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70F97" w14:textId="66385185" w:rsidR="00487158" w:rsidRPr="00487158" w:rsidRDefault="00487158" w:rsidP="00487158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  <w:lang w:val="en-GB"/>
        </w:rPr>
      </w:pPr>
      <w:bookmarkStart w:id="0" w:name="_Hlk117841894"/>
      <w:bookmarkStart w:id="1" w:name="OLE_LINK38"/>
      <w:bookmarkStart w:id="2" w:name="OLE_LINK39"/>
      <w:bookmarkStart w:id="3" w:name="OLE_LINK40"/>
      <w:bookmarkStart w:id="4" w:name="OLE_LINK41"/>
      <w:r w:rsidRPr="00487158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#11</w:t>
      </w:r>
      <w:r w:rsidR="002D79EF">
        <w:rPr>
          <w:rFonts w:ascii="Arial" w:eastAsia="Batang" w:hAnsi="Arial" w:cs="Arial"/>
          <w:b/>
          <w:bCs/>
          <w:sz w:val="28"/>
          <w:szCs w:val="24"/>
          <w:lang w:val="en-GB"/>
        </w:rPr>
        <w:t>3</w:t>
      </w:r>
      <w:r w:rsidRPr="00487158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487158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487158">
        <w:rPr>
          <w:rFonts w:ascii="Arial" w:eastAsia="Batang" w:hAnsi="Arial" w:cs="Arial"/>
          <w:b/>
          <w:bCs/>
          <w:sz w:val="28"/>
          <w:szCs w:val="24"/>
          <w:lang w:val="en-GB"/>
        </w:rPr>
        <w:tab/>
        <w:t>R1-2</w:t>
      </w:r>
      <w:r w:rsidR="00B113A1">
        <w:rPr>
          <w:rFonts w:ascii="Arial" w:eastAsia="Batang" w:hAnsi="Arial" w:cs="Arial"/>
          <w:b/>
          <w:bCs/>
          <w:sz w:val="28"/>
          <w:szCs w:val="24"/>
          <w:lang w:val="en-GB"/>
        </w:rPr>
        <w:t>3</w:t>
      </w:r>
      <w:r w:rsidR="00A74F74">
        <w:rPr>
          <w:rFonts w:ascii="Arial" w:eastAsia="Batang" w:hAnsi="Arial" w:cs="Arial"/>
          <w:b/>
          <w:bCs/>
          <w:sz w:val="28"/>
          <w:szCs w:val="24"/>
          <w:lang w:val="en-GB"/>
        </w:rPr>
        <w:t>0</w:t>
      </w:r>
      <w:r w:rsidR="00D365C6">
        <w:rPr>
          <w:rFonts w:ascii="Arial" w:eastAsia="Batang" w:hAnsi="Arial" w:cs="Arial"/>
          <w:b/>
          <w:bCs/>
          <w:sz w:val="28"/>
          <w:szCs w:val="24"/>
          <w:lang w:val="en-GB"/>
        </w:rPr>
        <w:t>4702</w:t>
      </w:r>
    </w:p>
    <w:p w14:paraId="7ADFC528" w14:textId="163B72A4" w:rsidR="00B51156" w:rsidRPr="009513AC" w:rsidRDefault="00B51156" w:rsidP="00B5115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Incheon, Korea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22</w:t>
      </w:r>
      <w:r w:rsidRPr="00BB56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26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May, 2023</w:t>
      </w:r>
    </w:p>
    <w:p w14:paraId="5A4631D5" w14:textId="77777777" w:rsidR="00487158" w:rsidRPr="00B51156" w:rsidRDefault="00487158" w:rsidP="00487158">
      <w:pPr>
        <w:rPr>
          <w:rFonts w:ascii="Times" w:eastAsia="Batang" w:hAnsi="Times"/>
        </w:rPr>
      </w:pPr>
    </w:p>
    <w:bookmarkEnd w:id="0"/>
    <w:bookmarkEnd w:id="1"/>
    <w:bookmarkEnd w:id="2"/>
    <w:bookmarkEnd w:id="3"/>
    <w:bookmarkEnd w:id="4"/>
    <w:p w14:paraId="773F4720" w14:textId="77777777" w:rsidR="002B2A84" w:rsidRPr="002B2A84" w:rsidRDefault="002B2A84" w:rsidP="001C50CA">
      <w:pPr>
        <w:pStyle w:val="Header"/>
        <w:spacing w:before="240" w:line="276" w:lineRule="auto"/>
        <w:ind w:left="1620" w:hanging="1620"/>
        <w:jc w:val="both"/>
        <w:outlineLvl w:val="0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2B2A84">
        <w:rPr>
          <w:rFonts w:ascii="Arial" w:hAnsi="Arial" w:cs="Arial"/>
          <w:b/>
          <w:bCs/>
          <w:sz w:val="22"/>
          <w:szCs w:val="22"/>
          <w:lang w:val="en-US"/>
        </w:rPr>
        <w:t xml:space="preserve">Source: </w:t>
      </w:r>
      <w:r w:rsidRPr="002B2A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           </w:t>
      </w:r>
      <w:r w:rsidRPr="002B2A84">
        <w:rPr>
          <w:rFonts w:ascii="Arial" w:hAnsi="Arial" w:cs="Arial"/>
          <w:b/>
          <w:bCs/>
          <w:sz w:val="22"/>
          <w:szCs w:val="22"/>
          <w:lang w:val="en-US"/>
        </w:rPr>
        <w:t>CATT</w:t>
      </w:r>
    </w:p>
    <w:p w14:paraId="51989747" w14:textId="1578AF36" w:rsidR="002B2A84" w:rsidRPr="002B2A84" w:rsidRDefault="002B2A84" w:rsidP="001C50CA">
      <w:pPr>
        <w:pStyle w:val="Header"/>
        <w:spacing w:line="276" w:lineRule="auto"/>
        <w:ind w:left="1620" w:hanging="1620"/>
        <w:jc w:val="both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2B2A84">
        <w:rPr>
          <w:rFonts w:ascii="Arial" w:hAnsi="Arial" w:cs="Arial"/>
          <w:b/>
          <w:bCs/>
          <w:sz w:val="22"/>
          <w:szCs w:val="22"/>
          <w:lang w:val="en-US"/>
        </w:rPr>
        <w:t>Title:</w:t>
      </w:r>
      <w:r w:rsidRPr="002B2A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   </w:t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="000A0BB4" w:rsidRPr="000A0BB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Discussion on </w:t>
      </w:r>
      <w:r w:rsidR="00B13A92" w:rsidRPr="00B13A92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RAN2 LS on L1 signaling for cell DTX/DRX activation/deactivation</w:t>
      </w:r>
    </w:p>
    <w:p w14:paraId="65F053FC" w14:textId="3A776C8E" w:rsidR="002B2A84" w:rsidRPr="002B2A84" w:rsidRDefault="002B2A84" w:rsidP="002B2A84">
      <w:pPr>
        <w:pStyle w:val="Header"/>
        <w:spacing w:line="276" w:lineRule="auto"/>
        <w:jc w:val="both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2B2A84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bookmarkStart w:id="5" w:name="Source"/>
      <w:bookmarkEnd w:id="5"/>
      <w:r w:rsidRPr="002B2A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   </w:t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5</w:t>
      </w:r>
    </w:p>
    <w:p w14:paraId="4FD2D88A" w14:textId="77777777" w:rsidR="002B2A84" w:rsidRPr="002B2A84" w:rsidRDefault="002B2A84" w:rsidP="002B2A84">
      <w:pPr>
        <w:pStyle w:val="Header"/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2B2A84">
        <w:rPr>
          <w:rFonts w:ascii="Arial" w:hAnsi="Arial" w:cs="Arial"/>
          <w:b/>
          <w:bCs/>
          <w:sz w:val="22"/>
          <w:szCs w:val="22"/>
          <w:lang w:val="en-US"/>
        </w:rPr>
        <w:t>Document for:</w:t>
      </w:r>
      <w:bookmarkStart w:id="6" w:name="DocumentFor"/>
      <w:bookmarkEnd w:id="6"/>
      <w:r w:rsidRPr="002B2A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 </w:t>
      </w:r>
      <w:r w:rsidRPr="002B2A84">
        <w:rPr>
          <w:rFonts w:ascii="Arial" w:hAnsi="Arial" w:cs="Arial"/>
          <w:b/>
          <w:bCs/>
          <w:sz w:val="22"/>
          <w:szCs w:val="22"/>
          <w:lang w:val="en-US"/>
        </w:rPr>
        <w:t>Discussion and Decision</w:t>
      </w:r>
    </w:p>
    <w:p w14:paraId="66CA18D9" w14:textId="77777777" w:rsidR="002B2A84" w:rsidRPr="005D25A2" w:rsidRDefault="002B2A84" w:rsidP="002B2A84">
      <w:pPr>
        <w:pBdr>
          <w:bottom w:val="single" w:sz="4" w:space="1" w:color="auto"/>
        </w:pBdr>
        <w:tabs>
          <w:tab w:val="left" w:pos="2552"/>
        </w:tabs>
        <w:jc w:val="both"/>
        <w:rPr>
          <w:sz w:val="4"/>
          <w:szCs w:val="4"/>
          <w:lang w:val="en-US"/>
        </w:rPr>
      </w:pPr>
    </w:p>
    <w:p w14:paraId="5665ABFB" w14:textId="77777777" w:rsidR="00463675" w:rsidRPr="002B2A84" w:rsidRDefault="00463675">
      <w:pPr>
        <w:rPr>
          <w:rFonts w:ascii="Arial" w:hAnsi="Arial" w:cs="Arial"/>
          <w:lang w:val="en-US"/>
        </w:rPr>
      </w:pPr>
    </w:p>
    <w:p w14:paraId="2185C4F8" w14:textId="7D0EAD26" w:rsidR="00463675" w:rsidRPr="00692073" w:rsidRDefault="002B2A84" w:rsidP="00626128">
      <w:pPr>
        <w:pStyle w:val="Heading1"/>
        <w:numPr>
          <w:ilvl w:val="0"/>
          <w:numId w:val="24"/>
        </w:numPr>
        <w:ind w:left="360" w:right="0"/>
      </w:pPr>
      <w:r>
        <w:t>Introduction</w:t>
      </w:r>
    </w:p>
    <w:p w14:paraId="497A75FB" w14:textId="761524F1" w:rsidR="00FA343A" w:rsidRDefault="00EB5C65" w:rsidP="00BD191B">
      <w:pPr>
        <w:overflowPunct w:val="0"/>
        <w:adjustRightInd w:val="0"/>
        <w:spacing w:after="180"/>
        <w:jc w:val="both"/>
        <w:textAlignment w:val="baseline"/>
        <w:rPr>
          <w:rFonts w:eastAsia="DengXian"/>
          <w:bCs/>
        </w:rPr>
      </w:pPr>
      <w:r>
        <w:rPr>
          <w:rFonts w:eastAsia="DengXian"/>
          <w:bCs/>
        </w:rPr>
        <w:t>RAN</w:t>
      </w:r>
      <w:r w:rsidR="00B13A92">
        <w:rPr>
          <w:rFonts w:eastAsia="DengXian"/>
          <w:bCs/>
        </w:rPr>
        <w:t>2</w:t>
      </w:r>
      <w:r w:rsidR="00A46060" w:rsidRPr="00D861B6">
        <w:rPr>
          <w:rFonts w:eastAsia="DengXian"/>
          <w:bCs/>
        </w:rPr>
        <w:t xml:space="preserve"> </w:t>
      </w:r>
      <w:r w:rsidR="002B2A84" w:rsidRPr="00D861B6">
        <w:rPr>
          <w:rFonts w:eastAsia="DengXian"/>
          <w:bCs/>
        </w:rPr>
        <w:t xml:space="preserve">had sent an </w:t>
      </w:r>
      <w:r w:rsidR="00A46060" w:rsidRPr="00D861B6">
        <w:rPr>
          <w:rFonts w:eastAsia="DengXian"/>
          <w:bCs/>
        </w:rPr>
        <w:t>LS</w:t>
      </w:r>
      <w:r w:rsidR="002B2A84" w:rsidRPr="00D861B6">
        <w:rPr>
          <w:rFonts w:eastAsia="DengXian"/>
          <w:bCs/>
        </w:rPr>
        <w:t xml:space="preserve"> in </w:t>
      </w:r>
      <w:r w:rsidR="00A46060" w:rsidRPr="00D861B6">
        <w:rPr>
          <w:rFonts w:eastAsia="DengXian"/>
          <w:bCs/>
        </w:rPr>
        <w:t>R</w:t>
      </w:r>
      <w:r w:rsidR="00525E84">
        <w:rPr>
          <w:rFonts w:eastAsia="DengXian"/>
          <w:bCs/>
        </w:rPr>
        <w:t>1-</w:t>
      </w:r>
      <w:r w:rsidR="00EE3F7E">
        <w:rPr>
          <w:rFonts w:eastAsia="DengXian"/>
          <w:bCs/>
        </w:rPr>
        <w:t>230</w:t>
      </w:r>
      <w:r w:rsidR="00B13A92">
        <w:rPr>
          <w:rFonts w:eastAsia="DengXian"/>
          <w:bCs/>
        </w:rPr>
        <w:t>4334</w:t>
      </w:r>
      <w:r w:rsidR="00F46992">
        <w:rPr>
          <w:rFonts w:eastAsia="DengXian"/>
          <w:bCs/>
        </w:rPr>
        <w:t xml:space="preserve"> </w:t>
      </w:r>
      <w:r w:rsidR="00E16AA5">
        <w:rPr>
          <w:rFonts w:eastAsia="DengXian"/>
          <w:bCs/>
        </w:rPr>
        <w:t>(R</w:t>
      </w:r>
      <w:r w:rsidR="00003BD4">
        <w:rPr>
          <w:rFonts w:eastAsia="DengXian"/>
          <w:bCs/>
        </w:rPr>
        <w:t>2</w:t>
      </w:r>
      <w:r w:rsidR="00E16AA5">
        <w:rPr>
          <w:rFonts w:eastAsia="DengXian"/>
          <w:bCs/>
        </w:rPr>
        <w:t xml:space="preserve">-2306618) </w:t>
      </w:r>
      <w:r w:rsidR="00F46992">
        <w:rPr>
          <w:rFonts w:eastAsia="DengXian"/>
          <w:bCs/>
        </w:rPr>
        <w:t>on</w:t>
      </w:r>
      <w:r>
        <w:rPr>
          <w:rFonts w:eastAsia="DengXian"/>
          <w:bCs/>
        </w:rPr>
        <w:t xml:space="preserve"> </w:t>
      </w:r>
      <w:r w:rsidR="00EE3F7E">
        <w:rPr>
          <w:rFonts w:eastAsia="DengXian"/>
          <w:bCs/>
        </w:rPr>
        <w:t xml:space="preserve">the </w:t>
      </w:r>
      <w:r w:rsidR="00B13A92">
        <w:rPr>
          <w:rFonts w:eastAsia="DengXian"/>
          <w:bCs/>
        </w:rPr>
        <w:t>L1 signaling for the activation/deactivation of cell DTX/DRX</w:t>
      </w:r>
      <w:r w:rsidR="00D861B6" w:rsidRPr="00D861B6">
        <w:rPr>
          <w:rFonts w:eastAsia="DengXian"/>
          <w:bCs/>
        </w:rPr>
        <w:t xml:space="preserve"> </w:t>
      </w:r>
      <w:r w:rsidR="00D861B6" w:rsidRPr="00D861B6">
        <w:rPr>
          <w:rFonts w:eastAsia="DengXian"/>
          <w:bCs/>
        </w:rPr>
        <w:fldChar w:fldCharType="begin"/>
      </w:r>
      <w:r w:rsidR="00D861B6" w:rsidRPr="00D861B6">
        <w:rPr>
          <w:rFonts w:eastAsia="DengXian"/>
          <w:bCs/>
        </w:rPr>
        <w:instrText xml:space="preserve"> REF _Ref117941229 \r \h </w:instrText>
      </w:r>
      <w:r w:rsidR="00D861B6">
        <w:rPr>
          <w:rFonts w:eastAsia="DengXian"/>
          <w:bCs/>
        </w:rPr>
        <w:instrText xml:space="preserve"> \* MERGEFORMAT </w:instrText>
      </w:r>
      <w:r w:rsidR="00D861B6" w:rsidRPr="00D861B6">
        <w:rPr>
          <w:rFonts w:eastAsia="DengXian"/>
          <w:bCs/>
        </w:rPr>
      </w:r>
      <w:r w:rsidR="00D861B6" w:rsidRPr="00D861B6">
        <w:rPr>
          <w:rFonts w:eastAsia="DengXian"/>
          <w:bCs/>
        </w:rPr>
        <w:fldChar w:fldCharType="separate"/>
      </w:r>
      <w:r w:rsidR="00D861B6" w:rsidRPr="00D861B6">
        <w:rPr>
          <w:rFonts w:eastAsia="DengXian"/>
          <w:bCs/>
        </w:rPr>
        <w:t xml:space="preserve">[1] </w:t>
      </w:r>
      <w:r w:rsidR="00D861B6" w:rsidRPr="00D861B6">
        <w:rPr>
          <w:rFonts w:eastAsia="DengXian"/>
          <w:bCs/>
        </w:rPr>
        <w:fldChar w:fldCharType="end"/>
      </w:r>
      <w:r w:rsidR="00A46060" w:rsidRPr="00D861B6">
        <w:rPr>
          <w:rFonts w:eastAsia="DengXian"/>
          <w:bCs/>
        </w:rPr>
        <w:t xml:space="preserve">. </w:t>
      </w:r>
      <w:r w:rsidR="001877C4" w:rsidRPr="001877C4">
        <w:rPr>
          <w:rFonts w:eastAsia="DengXian"/>
          <w:bCs/>
        </w:rPr>
        <w:t>RAN</w:t>
      </w:r>
      <w:r w:rsidR="00B13A92">
        <w:rPr>
          <w:rFonts w:eastAsia="DengXian"/>
          <w:bCs/>
        </w:rPr>
        <w:t>2</w:t>
      </w:r>
      <w:r w:rsidR="001877C4" w:rsidRPr="001877C4">
        <w:rPr>
          <w:rFonts w:eastAsia="DengXian"/>
          <w:bCs/>
        </w:rPr>
        <w:t xml:space="preserve"> </w:t>
      </w:r>
      <w:r w:rsidR="00E16AA5">
        <w:rPr>
          <w:rFonts w:eastAsia="DengXian"/>
          <w:bCs/>
        </w:rPr>
        <w:t xml:space="preserve">had agreed on the framework of RF evaluation of LP-WUS.  </w:t>
      </w:r>
      <w:r w:rsidR="00003BD4">
        <w:rPr>
          <w:rFonts w:eastAsia="DengXian"/>
          <w:bCs/>
        </w:rPr>
        <w:t>RAN2 agreed to have cell DTX/DRX configuration indication to the UE by RRC signaling in RAN2#121bis-e.  The cell DTX/DRX is activated/deactivated at least by RRC signaling after the configuration of cell DTX/DRX.   RAN2</w:t>
      </w:r>
      <w:r w:rsidR="001877C4">
        <w:rPr>
          <w:rFonts w:eastAsia="DengXian"/>
          <w:bCs/>
        </w:rPr>
        <w:t xml:space="preserve"> </w:t>
      </w:r>
      <w:r w:rsidR="00562D81">
        <w:rPr>
          <w:rFonts w:eastAsia="DengXian"/>
          <w:bCs/>
        </w:rPr>
        <w:t>asked RAN1</w:t>
      </w:r>
      <w:r w:rsidR="004830A3" w:rsidRPr="004830A3">
        <w:t xml:space="preserve"> </w:t>
      </w:r>
      <w:r w:rsidR="004830A3" w:rsidRPr="004830A3">
        <w:rPr>
          <w:rFonts w:eastAsia="DengXian"/>
          <w:bCs/>
        </w:rPr>
        <w:t>to provide information regarding feasibility and reliability of using dedicated and group common L1 signalling for Cell DTX/DRX activation and deactivation</w:t>
      </w:r>
      <w:r w:rsidR="00562D81">
        <w:rPr>
          <w:rFonts w:eastAsia="DengXian"/>
          <w:bCs/>
        </w:rPr>
        <w:t xml:space="preserve">.   In this paper, we discuss </w:t>
      </w:r>
      <w:r w:rsidR="004830A3">
        <w:rPr>
          <w:rFonts w:eastAsia="DengXian"/>
          <w:bCs/>
        </w:rPr>
        <w:t>the benefit of L1 signaling for Cell DTX/DRX activation/deactivation</w:t>
      </w:r>
      <w:r w:rsidR="00D334F4">
        <w:rPr>
          <w:rFonts w:eastAsia="DengXian"/>
          <w:bCs/>
        </w:rPr>
        <w:t xml:space="preserve">.  </w:t>
      </w:r>
    </w:p>
    <w:p w14:paraId="71813F6B" w14:textId="066AE988" w:rsidR="00FA343A" w:rsidRDefault="00FA343A" w:rsidP="00BD191B">
      <w:pPr>
        <w:overflowPunct w:val="0"/>
        <w:adjustRightInd w:val="0"/>
        <w:spacing w:after="180"/>
        <w:jc w:val="both"/>
        <w:textAlignment w:val="baseline"/>
        <w:rPr>
          <w:rFonts w:eastAsia="DengXian"/>
          <w:bCs/>
        </w:rPr>
      </w:pPr>
    </w:p>
    <w:p w14:paraId="3CB2A7B6" w14:textId="79E402F3" w:rsidR="00FA343A" w:rsidRPr="00692073" w:rsidRDefault="00FA343A" w:rsidP="00FA343A">
      <w:pPr>
        <w:pStyle w:val="Heading1"/>
        <w:numPr>
          <w:ilvl w:val="0"/>
          <w:numId w:val="24"/>
        </w:numPr>
        <w:ind w:left="360" w:right="0"/>
      </w:pPr>
      <w:r>
        <w:t xml:space="preserve">Discussion of </w:t>
      </w:r>
      <w:r w:rsidR="00003BD4">
        <w:t>L1 Signaling for Cell DTX/DRX Activation/Deactivation</w:t>
      </w:r>
    </w:p>
    <w:p w14:paraId="39B0A9A4" w14:textId="4C3210E1" w:rsidR="00E15370" w:rsidRDefault="00E15370" w:rsidP="00E15370">
      <w:pPr>
        <w:jc w:val="both"/>
        <w:textAlignment w:val="baseline"/>
        <w:rPr>
          <w:rFonts w:eastAsia="DengXian"/>
          <w:bCs/>
        </w:rPr>
      </w:pPr>
    </w:p>
    <w:p w14:paraId="30D68C98" w14:textId="3A3FDB22" w:rsidR="00E15370" w:rsidRDefault="007136B0" w:rsidP="00E15370">
      <w:pPr>
        <w:jc w:val="both"/>
        <w:textAlignment w:val="baseline"/>
        <w:rPr>
          <w:rFonts w:eastAsia="DengXian"/>
          <w:bCs/>
        </w:rPr>
      </w:pPr>
      <w:r>
        <w:rPr>
          <w:rFonts w:eastAsia="DengXian"/>
          <w:bCs/>
        </w:rPr>
        <w:t>The framework of cell DTX/DRX configuration and activation/deactivation by UE specific RRC signaling were agreed in RAN2#121bis-e included in the LS as follows,</w:t>
      </w:r>
    </w:p>
    <w:p w14:paraId="31DC6622" w14:textId="77777777" w:rsidR="00E15370" w:rsidRDefault="00E15370" w:rsidP="00E15370">
      <w:pPr>
        <w:jc w:val="both"/>
        <w:textAlignment w:val="baseline"/>
        <w:rPr>
          <w:rFonts w:eastAsia="DengXian"/>
          <w:bCs/>
        </w:rPr>
      </w:pPr>
    </w:p>
    <w:p w14:paraId="44BF2C78" w14:textId="61517083" w:rsidR="00003BD4" w:rsidRPr="00003BD4" w:rsidRDefault="00E15370" w:rsidP="00003BD4">
      <w:pPr>
        <w:rPr>
          <w:rFonts w:cs="Times"/>
          <w:b/>
          <w:bCs/>
          <w:highlight w:val="green"/>
          <w:lang w:eastAsia="x-none"/>
        </w:rPr>
      </w:pPr>
      <w:bookmarkStart w:id="7" w:name="_Hlk134457065"/>
      <w:r w:rsidRPr="00D92CDE">
        <w:rPr>
          <w:rFonts w:cs="Times"/>
          <w:b/>
          <w:bCs/>
          <w:highlight w:val="green"/>
          <w:lang w:eastAsia="x-none"/>
        </w:rPr>
        <w:t>Agreement</w:t>
      </w:r>
      <w:bookmarkEnd w:id="7"/>
      <w:r w:rsidR="00003BD4">
        <w:rPr>
          <w:rFonts w:cs="Times"/>
          <w:b/>
          <w:bCs/>
          <w:lang w:eastAsia="x-none"/>
        </w:rPr>
        <w:t xml:space="preserve"> in </w:t>
      </w:r>
      <w:r w:rsidR="00003BD4" w:rsidRPr="00003BD4">
        <w:rPr>
          <w:kern w:val="2"/>
          <w:u w:val="single"/>
          <w:lang w:val="en-US" w:eastAsia="ja-JP"/>
        </w:rPr>
        <w:t>RAN2#121bis-e</w:t>
      </w:r>
    </w:p>
    <w:p w14:paraId="7519BFE6" w14:textId="77777777" w:rsidR="00003BD4" w:rsidRPr="00003BD4" w:rsidRDefault="00003BD4" w:rsidP="007136B0">
      <w:pPr>
        <w:pStyle w:val="Agreement"/>
        <w:numPr>
          <w:ilvl w:val="0"/>
          <w:numId w:val="53"/>
        </w:numPr>
        <w:rPr>
          <w:rFonts w:ascii="Times New Roman" w:hAnsi="Times New Roman"/>
          <w:b w:val="0"/>
          <w:kern w:val="2"/>
          <w:szCs w:val="20"/>
          <w:lang w:val="en-US" w:eastAsia="ja-JP"/>
        </w:rPr>
      </w:pPr>
      <w:r w:rsidRPr="00003BD4">
        <w:rPr>
          <w:rFonts w:ascii="Times New Roman" w:hAnsi="Times New Roman"/>
          <w:b w:val="0"/>
          <w:kern w:val="2"/>
          <w:szCs w:val="20"/>
          <w:lang w:val="en-US" w:eastAsia="ja-JP"/>
        </w:rPr>
        <w:t xml:space="preserve">A periodic cell DTX/DRX configuration is explicitly signalled to the UEs. </w:t>
      </w:r>
    </w:p>
    <w:p w14:paraId="77E3CD1E" w14:textId="77777777" w:rsidR="00003BD4" w:rsidRPr="00003BD4" w:rsidRDefault="00003BD4" w:rsidP="007136B0">
      <w:pPr>
        <w:pStyle w:val="Agreement"/>
        <w:numPr>
          <w:ilvl w:val="0"/>
          <w:numId w:val="53"/>
        </w:numPr>
        <w:rPr>
          <w:rFonts w:ascii="Times New Roman" w:hAnsi="Times New Roman"/>
          <w:b w:val="0"/>
          <w:kern w:val="2"/>
          <w:szCs w:val="20"/>
          <w:lang w:val="en-US" w:eastAsia="ja-JP"/>
        </w:rPr>
      </w:pPr>
      <w:r w:rsidRPr="00003BD4">
        <w:rPr>
          <w:rFonts w:ascii="Times New Roman" w:hAnsi="Times New Roman"/>
          <w:b w:val="0"/>
          <w:kern w:val="2"/>
          <w:szCs w:val="20"/>
          <w:lang w:val="en-US" w:eastAsia="ja-JP"/>
        </w:rPr>
        <w:t xml:space="preserve">A periodic cell DTX/DRX pattern is configured by UE specific RRC signalling. </w:t>
      </w:r>
    </w:p>
    <w:p w14:paraId="7940EDC2" w14:textId="77777777" w:rsidR="00003BD4" w:rsidRPr="00003BD4" w:rsidRDefault="00003BD4" w:rsidP="007136B0">
      <w:pPr>
        <w:pStyle w:val="Agreement"/>
        <w:numPr>
          <w:ilvl w:val="0"/>
          <w:numId w:val="53"/>
        </w:numPr>
        <w:rPr>
          <w:rFonts w:ascii="Times New Roman" w:hAnsi="Times New Roman"/>
          <w:b w:val="0"/>
          <w:kern w:val="2"/>
          <w:szCs w:val="20"/>
          <w:lang w:val="en-US" w:eastAsia="ja-JP"/>
        </w:rPr>
      </w:pPr>
      <w:r w:rsidRPr="00003BD4">
        <w:rPr>
          <w:rFonts w:ascii="Times New Roman" w:hAnsi="Times New Roman"/>
          <w:b w:val="0"/>
          <w:kern w:val="2"/>
          <w:szCs w:val="20"/>
          <w:lang w:val="en-US" w:eastAsia="ja-JP"/>
        </w:rPr>
        <w:t xml:space="preserve">The Cell DTX/DRX configuration contains at least: periodicity, start slot/offset, on duration. </w:t>
      </w:r>
    </w:p>
    <w:p w14:paraId="70E5F16D" w14:textId="77777777" w:rsidR="00003BD4" w:rsidRDefault="00003BD4" w:rsidP="00003BD4">
      <w:pPr>
        <w:rPr>
          <w:kern w:val="2"/>
          <w:lang w:val="en-US" w:eastAsia="ja-JP"/>
        </w:rPr>
      </w:pPr>
      <w:r w:rsidRPr="00003BD4">
        <w:rPr>
          <w:kern w:val="2"/>
          <w:highlight w:val="yellow"/>
          <w:lang w:val="en-US" w:eastAsia="ja-JP"/>
        </w:rPr>
        <w:t>As a baseline Cell DTX/DRX is activated/deactivated implicitly by RRC signalling</w:t>
      </w:r>
      <w:r w:rsidRPr="00003BD4">
        <w:rPr>
          <w:kern w:val="2"/>
          <w:lang w:val="en-US" w:eastAsia="ja-JP"/>
        </w:rPr>
        <w:t xml:space="preserve">, </w:t>
      </w:r>
      <w:proofErr w:type="gramStart"/>
      <w:r w:rsidRPr="00003BD4">
        <w:rPr>
          <w:kern w:val="2"/>
          <w:lang w:val="en-US" w:eastAsia="ja-JP"/>
        </w:rPr>
        <w:t>i.e.</w:t>
      </w:r>
      <w:proofErr w:type="gramEnd"/>
      <w:r w:rsidRPr="00003BD4">
        <w:rPr>
          <w:kern w:val="2"/>
          <w:lang w:val="en-US" w:eastAsia="ja-JP"/>
        </w:rPr>
        <w:t xml:space="preserve"> activated immediately once configured by RRC and deactivated once the RRC configuration is released. </w:t>
      </w:r>
    </w:p>
    <w:p w14:paraId="61317CA4" w14:textId="77777777" w:rsidR="007136B0" w:rsidRDefault="007136B0" w:rsidP="00003BD4">
      <w:pPr>
        <w:rPr>
          <w:kern w:val="2"/>
          <w:lang w:val="en-US" w:eastAsia="ja-JP"/>
        </w:rPr>
      </w:pPr>
    </w:p>
    <w:p w14:paraId="58C89B4E" w14:textId="49DF3104" w:rsidR="007136B0" w:rsidRPr="007136B0" w:rsidRDefault="007136B0" w:rsidP="007136B0">
      <w:pPr>
        <w:rPr>
          <w:kern w:val="2"/>
          <w:lang w:val="en-US" w:eastAsia="ja-JP"/>
        </w:rPr>
      </w:pPr>
      <w:bookmarkStart w:id="8" w:name="_Hlk134539510"/>
      <w:r>
        <w:rPr>
          <w:kern w:val="2"/>
          <w:lang w:val="en-US" w:eastAsia="ja-JP"/>
        </w:rPr>
        <w:t xml:space="preserve">In RAN2 LS </w:t>
      </w:r>
      <w:r>
        <w:rPr>
          <w:kern w:val="2"/>
          <w:lang w:val="en-US" w:eastAsia="ja-JP"/>
        </w:rPr>
        <w:fldChar w:fldCharType="begin"/>
      </w:r>
      <w:r>
        <w:rPr>
          <w:kern w:val="2"/>
          <w:lang w:val="en-US" w:eastAsia="ja-JP"/>
        </w:rPr>
        <w:instrText xml:space="preserve"> REF _Ref134539241 \r \h </w:instrText>
      </w:r>
      <w:r>
        <w:rPr>
          <w:kern w:val="2"/>
          <w:lang w:val="en-US" w:eastAsia="ja-JP"/>
        </w:rPr>
      </w:r>
      <w:r>
        <w:rPr>
          <w:kern w:val="2"/>
          <w:lang w:val="en-US" w:eastAsia="ja-JP"/>
        </w:rPr>
        <w:fldChar w:fldCharType="separate"/>
      </w:r>
      <w:r>
        <w:rPr>
          <w:kern w:val="2"/>
          <w:lang w:val="en-US" w:eastAsia="ja-JP"/>
        </w:rPr>
        <w:t xml:space="preserve">[1],  </w:t>
      </w:r>
      <w:r>
        <w:rPr>
          <w:kern w:val="2"/>
          <w:lang w:val="en-US" w:eastAsia="ja-JP"/>
        </w:rPr>
        <w:fldChar w:fldCharType="end"/>
      </w:r>
      <w:bookmarkEnd w:id="8"/>
      <w:r w:rsidRPr="007136B0">
        <w:rPr>
          <w:kern w:val="2"/>
          <w:lang w:val="en-US" w:eastAsia="ja-JP"/>
        </w:rPr>
        <w:t xml:space="preserve">majority of companies </w:t>
      </w:r>
      <w:r>
        <w:rPr>
          <w:kern w:val="2"/>
          <w:lang w:val="en-US" w:eastAsia="ja-JP"/>
        </w:rPr>
        <w:t xml:space="preserve">from RAN2 </w:t>
      </w:r>
      <w:r w:rsidRPr="007136B0">
        <w:rPr>
          <w:kern w:val="2"/>
          <w:lang w:val="en-US" w:eastAsia="ja-JP"/>
        </w:rPr>
        <w:t>see a benefit with L1 signalling for Cell DTX/DRX activation/deactivation</w:t>
      </w:r>
      <w:r>
        <w:rPr>
          <w:kern w:val="2"/>
          <w:lang w:val="en-US" w:eastAsia="ja-JP"/>
        </w:rPr>
        <w:t xml:space="preserve"> with the </w:t>
      </w:r>
      <w:r w:rsidRPr="007136B0">
        <w:rPr>
          <w:kern w:val="2"/>
          <w:lang w:val="en-US" w:eastAsia="ja-JP"/>
        </w:rPr>
        <w:t xml:space="preserve">benefits </w:t>
      </w:r>
      <w:r>
        <w:rPr>
          <w:kern w:val="2"/>
          <w:lang w:val="en-US" w:eastAsia="ja-JP"/>
        </w:rPr>
        <w:t>as follows,</w:t>
      </w:r>
    </w:p>
    <w:p w14:paraId="22FAD61B" w14:textId="30CB7694" w:rsidR="007136B0" w:rsidRPr="007136B0" w:rsidRDefault="007136B0" w:rsidP="007136B0">
      <w:pPr>
        <w:pStyle w:val="ListParagraph"/>
        <w:numPr>
          <w:ilvl w:val="0"/>
          <w:numId w:val="52"/>
        </w:numPr>
        <w:rPr>
          <w:kern w:val="2"/>
          <w:lang w:val="en-US" w:eastAsia="ja-JP"/>
        </w:rPr>
      </w:pPr>
      <w:r w:rsidRPr="007136B0">
        <w:rPr>
          <w:kern w:val="2"/>
          <w:lang w:val="en-US" w:eastAsia="ja-JP"/>
        </w:rPr>
        <w:t xml:space="preserve">Reduced signaling overhead caused by multiple dedicated RRC messages (group common signaling) </w:t>
      </w:r>
    </w:p>
    <w:p w14:paraId="6706D8F7" w14:textId="367DE2BF" w:rsidR="007136B0" w:rsidRPr="007136B0" w:rsidRDefault="007136B0" w:rsidP="007136B0">
      <w:pPr>
        <w:pStyle w:val="ListParagraph"/>
        <w:numPr>
          <w:ilvl w:val="0"/>
          <w:numId w:val="52"/>
        </w:numPr>
        <w:rPr>
          <w:kern w:val="2"/>
          <w:lang w:val="en-US" w:eastAsia="ja-JP"/>
        </w:rPr>
      </w:pPr>
      <w:r w:rsidRPr="007136B0">
        <w:rPr>
          <w:kern w:val="2"/>
          <w:lang w:val="en-US" w:eastAsia="ja-JP"/>
        </w:rPr>
        <w:t>More dynamic changing than RRC signaling (however, RAN2 did not evaluate the network energy saving gain by reducing the latency of activation/deactivation with L1 signaling for more dynamic changing)</w:t>
      </w:r>
    </w:p>
    <w:p w14:paraId="02620CD5" w14:textId="562BABB1" w:rsidR="00003BD4" w:rsidRDefault="001C10DA" w:rsidP="001C10DA">
      <w:pPr>
        <w:rPr>
          <w:kern w:val="2"/>
          <w:sz w:val="21"/>
          <w:lang w:val="en-US" w:eastAsia="ja-JP"/>
        </w:rPr>
      </w:pPr>
      <w:r>
        <w:rPr>
          <w:kern w:val="2"/>
          <w:lang w:val="en-US" w:eastAsia="ja-JP"/>
        </w:rPr>
        <w:t xml:space="preserve">In RAN2 LS </w:t>
      </w:r>
      <w:r>
        <w:rPr>
          <w:kern w:val="2"/>
          <w:lang w:val="en-US" w:eastAsia="ja-JP"/>
        </w:rPr>
        <w:fldChar w:fldCharType="begin"/>
      </w:r>
      <w:r>
        <w:rPr>
          <w:kern w:val="2"/>
          <w:lang w:val="en-US" w:eastAsia="ja-JP"/>
        </w:rPr>
        <w:instrText xml:space="preserve"> REF _Ref134539241 \r \h </w:instrText>
      </w:r>
      <w:r>
        <w:rPr>
          <w:kern w:val="2"/>
          <w:lang w:val="en-US" w:eastAsia="ja-JP"/>
        </w:rPr>
      </w:r>
      <w:r>
        <w:rPr>
          <w:kern w:val="2"/>
          <w:lang w:val="en-US" w:eastAsia="ja-JP"/>
        </w:rPr>
        <w:fldChar w:fldCharType="separate"/>
      </w:r>
      <w:r>
        <w:rPr>
          <w:kern w:val="2"/>
          <w:lang w:val="en-US" w:eastAsia="ja-JP"/>
        </w:rPr>
        <w:t xml:space="preserve">[1],  </w:t>
      </w:r>
      <w:r>
        <w:rPr>
          <w:kern w:val="2"/>
          <w:lang w:val="en-US" w:eastAsia="ja-JP"/>
        </w:rPr>
        <w:fldChar w:fldCharType="end"/>
      </w:r>
      <w:r w:rsidRPr="001C10DA">
        <w:rPr>
          <w:kern w:val="2"/>
          <w:sz w:val="21"/>
          <w:lang w:val="en-US" w:eastAsia="ja-JP"/>
        </w:rPr>
        <w:t xml:space="preserve">RAN2 </w:t>
      </w:r>
      <w:r>
        <w:rPr>
          <w:kern w:val="2"/>
          <w:sz w:val="21"/>
          <w:lang w:val="en-US" w:eastAsia="ja-JP"/>
        </w:rPr>
        <w:t xml:space="preserve">asks </w:t>
      </w:r>
      <w:r w:rsidRPr="001C10DA">
        <w:rPr>
          <w:kern w:val="2"/>
          <w:sz w:val="21"/>
          <w:lang w:val="en-US" w:eastAsia="ja-JP"/>
        </w:rPr>
        <w:t>RAN1 to provide information regarding feasibility and reliability of using dedicated and group common L1 signalling for Cell DTX/DRX activation and deactivation</w:t>
      </w:r>
      <w:r>
        <w:rPr>
          <w:kern w:val="2"/>
          <w:sz w:val="21"/>
          <w:lang w:val="en-US" w:eastAsia="ja-JP"/>
        </w:rPr>
        <w:t xml:space="preserve"> </w:t>
      </w:r>
      <w:r w:rsidRPr="001C10DA">
        <w:rPr>
          <w:kern w:val="2"/>
          <w:sz w:val="21"/>
          <w:lang w:val="en-US" w:eastAsia="ja-JP"/>
        </w:rPr>
        <w:t xml:space="preserve">for a single configuration </w:t>
      </w:r>
      <w:r>
        <w:rPr>
          <w:kern w:val="2"/>
          <w:sz w:val="21"/>
          <w:lang w:val="en-US" w:eastAsia="ja-JP"/>
        </w:rPr>
        <w:t>with the</w:t>
      </w:r>
      <w:r w:rsidRPr="001C10DA">
        <w:rPr>
          <w:kern w:val="2"/>
          <w:sz w:val="21"/>
          <w:lang w:val="en-US" w:eastAsia="ja-JP"/>
        </w:rPr>
        <w:t xml:space="preserve"> design details.</w:t>
      </w:r>
    </w:p>
    <w:p w14:paraId="7D0181D0" w14:textId="77777777" w:rsidR="008D6686" w:rsidRDefault="008D6686" w:rsidP="001C10DA">
      <w:pPr>
        <w:rPr>
          <w:kern w:val="2"/>
          <w:sz w:val="21"/>
          <w:lang w:val="en-US" w:eastAsia="ja-JP"/>
        </w:rPr>
      </w:pPr>
    </w:p>
    <w:p w14:paraId="0B4DAA28" w14:textId="6166143F" w:rsidR="008D6686" w:rsidRDefault="008D6686" w:rsidP="001C10DA">
      <w:pPr>
        <w:rPr>
          <w:kern w:val="2"/>
          <w:sz w:val="21"/>
          <w:lang w:val="en-US" w:eastAsia="ja-JP"/>
        </w:rPr>
      </w:pPr>
      <w:r>
        <w:rPr>
          <w:kern w:val="2"/>
          <w:sz w:val="21"/>
          <w:lang w:val="en-US" w:eastAsia="ja-JP"/>
        </w:rPr>
        <w:t xml:space="preserve">In RAN1#112bis-e, RAN1 had discussed the L1 signaling for activation/deactivation of cell DTX/DRX with the working assumption being made than the L1 signaling is considered feasible from RAN1 perspective as follows, </w:t>
      </w:r>
    </w:p>
    <w:p w14:paraId="4F1BDBD4" w14:textId="77777777" w:rsidR="00003BD4" w:rsidRDefault="00003BD4" w:rsidP="007136B0">
      <w:pPr>
        <w:rPr>
          <w:kern w:val="2"/>
          <w:sz w:val="21"/>
          <w:lang w:eastAsia="ja-JP"/>
        </w:rPr>
      </w:pPr>
    </w:p>
    <w:p w14:paraId="408C1C81" w14:textId="77777777" w:rsidR="007136B0" w:rsidRPr="0058023D" w:rsidRDefault="007136B0" w:rsidP="007136B0">
      <w:pPr>
        <w:rPr>
          <w:rFonts w:cs="Times"/>
          <w:b/>
          <w:bCs/>
          <w:highlight w:val="darkYellow"/>
          <w:lang w:eastAsia="x-none"/>
        </w:rPr>
      </w:pPr>
      <w:r w:rsidRPr="0058023D">
        <w:rPr>
          <w:rFonts w:cs="Times"/>
          <w:b/>
          <w:bCs/>
          <w:highlight w:val="darkYellow"/>
          <w:lang w:eastAsia="x-none"/>
        </w:rPr>
        <w:t>Working Assumption</w:t>
      </w:r>
    </w:p>
    <w:p w14:paraId="5A2E541B" w14:textId="77777777" w:rsidR="007136B0" w:rsidRPr="007136B0" w:rsidRDefault="007136B0" w:rsidP="007136B0">
      <w:pPr>
        <w:pStyle w:val="BodyText"/>
        <w:suppressAutoHyphens/>
        <w:rPr>
          <w:rFonts w:ascii="Times New Roman" w:hAnsi="Times New Roman"/>
          <w:color w:val="auto"/>
          <w:lang w:eastAsia="zh-CN"/>
        </w:rPr>
      </w:pPr>
      <w:r w:rsidRPr="007136B0">
        <w:rPr>
          <w:rFonts w:ascii="Times New Roman" w:eastAsia="Malgun Gothic" w:hAnsi="Times New Roman"/>
          <w:color w:val="auto"/>
          <w:lang w:eastAsia="ko-KR"/>
        </w:rPr>
        <w:t>Support of L1 signaling at least for activation/deactivation of a cell DTX and/or DRX configuration is feasible (e.g., in terms of enabling/disenabling the feature) from RAN1 perspective.</w:t>
      </w:r>
    </w:p>
    <w:p w14:paraId="3E5D8872" w14:textId="77777777" w:rsidR="007136B0" w:rsidRPr="007136B0" w:rsidRDefault="007136B0" w:rsidP="007136B0">
      <w:pPr>
        <w:pStyle w:val="ListParagraph"/>
        <w:numPr>
          <w:ilvl w:val="0"/>
          <w:numId w:val="46"/>
        </w:numPr>
        <w:suppressAutoHyphens/>
        <w:autoSpaceDE/>
        <w:autoSpaceDN/>
        <w:adjustRightInd/>
        <w:spacing w:after="0"/>
        <w:contextualSpacing w:val="0"/>
        <w:rPr>
          <w:rFonts w:eastAsia="SimSun"/>
          <w:lang w:eastAsia="zh-CN"/>
        </w:rPr>
      </w:pPr>
      <w:r w:rsidRPr="007136B0">
        <w:rPr>
          <w:rFonts w:eastAsia="SimSun"/>
          <w:lang w:eastAsia="zh-CN"/>
        </w:rPr>
        <w:t>This does not imply that L1 activation/deactivation is supported in Rel-18\</w:t>
      </w:r>
    </w:p>
    <w:p w14:paraId="254841D3" w14:textId="77777777" w:rsidR="007136B0" w:rsidRPr="007136B0" w:rsidRDefault="007136B0" w:rsidP="007136B0">
      <w:pPr>
        <w:pStyle w:val="ListParagraph"/>
        <w:numPr>
          <w:ilvl w:val="0"/>
          <w:numId w:val="46"/>
        </w:numPr>
        <w:suppressAutoHyphens/>
        <w:autoSpaceDE/>
        <w:autoSpaceDN/>
        <w:adjustRightInd/>
        <w:spacing w:after="0"/>
        <w:contextualSpacing w:val="0"/>
        <w:rPr>
          <w:rFonts w:eastAsia="SimSun"/>
          <w:lang w:eastAsia="zh-CN"/>
        </w:rPr>
      </w:pPr>
      <w:r w:rsidRPr="007136B0">
        <w:rPr>
          <w:rFonts w:eastAsia="SimSun"/>
          <w:lang w:eastAsia="zh-CN"/>
        </w:rPr>
        <w:t>Note: Reliability, overhead, and benefits are FFS</w:t>
      </w:r>
    </w:p>
    <w:p w14:paraId="030C6031" w14:textId="77777777" w:rsidR="007136B0" w:rsidRDefault="007136B0" w:rsidP="00003BD4">
      <w:pPr>
        <w:rPr>
          <w:kern w:val="2"/>
          <w:sz w:val="21"/>
          <w:lang w:eastAsia="ja-JP"/>
        </w:rPr>
      </w:pPr>
    </w:p>
    <w:p w14:paraId="1193403D" w14:textId="77777777" w:rsidR="007136B0" w:rsidRPr="00472C60" w:rsidRDefault="007136B0" w:rsidP="00003BD4">
      <w:pPr>
        <w:rPr>
          <w:kern w:val="2"/>
          <w:sz w:val="21"/>
          <w:lang w:eastAsia="ja-JP"/>
        </w:rPr>
      </w:pPr>
    </w:p>
    <w:p w14:paraId="0521379D" w14:textId="54F1422E" w:rsidR="00472C60" w:rsidRPr="00472C60" w:rsidRDefault="00472C60" w:rsidP="00472C60">
      <w:pPr>
        <w:pStyle w:val="BodyText"/>
        <w:spacing w:afterLines="50" w:after="120"/>
        <w:rPr>
          <w:rFonts w:ascii="Times New Roman" w:eastAsiaTheme="minorEastAsia" w:hAnsi="Times New Roman" w:cs="Times New Roman"/>
          <w:b/>
          <w:color w:val="auto"/>
          <w:lang w:eastAsia="zh-CN"/>
        </w:rPr>
      </w:pPr>
      <w:r w:rsidRPr="00472C60">
        <w:rPr>
          <w:rFonts w:ascii="Times New Roman" w:eastAsiaTheme="minorEastAsia" w:hAnsi="Times New Roman" w:cs="Times New Roman"/>
          <w:color w:val="auto"/>
          <w:lang w:eastAsia="zh-CN"/>
        </w:rPr>
        <w:t xml:space="preserve">While the cell DTX/DRX is activated or deactivated by UE specific RRC signaling, the cell DTX/DRX can be activated immediately once configured by RRC message and deactivated by RRC released messages. Furthermore, there may be additional indication for activation or deactivation of cell DTX/DRX in RRC message. Since the activation or deactivation of cell DTX/DRX is not so dynamic procedure and cell DTX/DRX is applied in the scenario of low system </w:t>
      </w:r>
      <w:r w:rsidRPr="00472C60">
        <w:rPr>
          <w:rFonts w:ascii="Times New Roman" w:eastAsiaTheme="minorEastAsia" w:hAnsi="Times New Roman" w:cs="Times New Roman"/>
          <w:color w:val="auto"/>
          <w:lang w:eastAsia="zh-CN"/>
        </w:rPr>
        <w:lastRenderedPageBreak/>
        <w:t>load. The latency of RRC configuration or reconfiguration and the corresponding RRC signaling overhead are acceptable. The gNB can transmit reliable RRC signaling for activation or deactivation of cell DTX/DRX when the gNB wants to perform or stop network energy saving mode.</w:t>
      </w:r>
    </w:p>
    <w:p w14:paraId="154E9FE9" w14:textId="77777777" w:rsidR="00082E8A" w:rsidRDefault="005C2444" w:rsidP="00707EE5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configuration of </w:t>
      </w:r>
      <w:r w:rsidR="00472C60" w:rsidRPr="00472C60">
        <w:rPr>
          <w:rFonts w:eastAsiaTheme="minorEastAsia"/>
          <w:lang w:eastAsia="zh-CN"/>
        </w:rPr>
        <w:t xml:space="preserve">DTX/DRX is </w:t>
      </w:r>
      <w:r>
        <w:rPr>
          <w:rFonts w:eastAsiaTheme="minorEastAsia"/>
          <w:lang w:eastAsia="zh-CN"/>
        </w:rPr>
        <w:t xml:space="preserve">provided and activated/deactivated as default </w:t>
      </w:r>
      <w:r w:rsidR="00472C60" w:rsidRPr="00472C60">
        <w:rPr>
          <w:rFonts w:eastAsiaTheme="minorEastAsia"/>
          <w:lang w:eastAsia="zh-CN"/>
        </w:rPr>
        <w:t>by RRC signaling</w:t>
      </w:r>
      <w:r>
        <w:rPr>
          <w:rFonts w:eastAsiaTheme="minorEastAsia"/>
          <w:lang w:eastAsia="zh-CN"/>
        </w:rPr>
        <w:t>.   T</w:t>
      </w:r>
      <w:r w:rsidR="00472C60" w:rsidRPr="00472C60">
        <w:rPr>
          <w:rFonts w:eastAsiaTheme="minorEastAsia"/>
          <w:lang w:eastAsia="zh-CN"/>
        </w:rPr>
        <w:t xml:space="preserve">he L1 signaling </w:t>
      </w:r>
      <w:r>
        <w:rPr>
          <w:rFonts w:eastAsiaTheme="minorEastAsia"/>
          <w:lang w:eastAsia="zh-CN"/>
        </w:rPr>
        <w:t xml:space="preserve">of </w:t>
      </w:r>
      <w:r w:rsidR="00472C60" w:rsidRPr="00472C60">
        <w:rPr>
          <w:rFonts w:eastAsiaTheme="minorEastAsia"/>
          <w:lang w:eastAsia="zh-CN"/>
        </w:rPr>
        <w:t xml:space="preserve">the cell DTX/DRX </w:t>
      </w:r>
      <w:r>
        <w:rPr>
          <w:rFonts w:eastAsiaTheme="minorEastAsia"/>
          <w:lang w:eastAsia="zh-CN"/>
        </w:rPr>
        <w:t>would provide the additional triggering mechanism of cell DTX/DRX activation/deactivation</w:t>
      </w:r>
      <w:r w:rsidR="00472C60" w:rsidRPr="00472C60">
        <w:rPr>
          <w:rFonts w:eastAsiaTheme="minorEastAsia"/>
          <w:lang w:eastAsia="zh-CN"/>
        </w:rPr>
        <w:t>, which is similar to the procedure of SPS and Type 2 CG. The advantage of L1-based</w:t>
      </w:r>
      <w:r w:rsidR="00151497">
        <w:rPr>
          <w:rFonts w:eastAsiaTheme="minorEastAsia"/>
          <w:lang w:eastAsia="zh-CN"/>
        </w:rPr>
        <w:t xml:space="preserve"> cell DTX/DRX</w:t>
      </w:r>
      <w:r w:rsidR="00472C60" w:rsidRPr="00472C60">
        <w:rPr>
          <w:rFonts w:eastAsiaTheme="minorEastAsia"/>
          <w:lang w:eastAsia="zh-CN"/>
        </w:rPr>
        <w:t xml:space="preserve"> </w:t>
      </w:r>
      <w:r w:rsidR="00472C60" w:rsidRPr="00472C60">
        <w:t>activation</w:t>
      </w:r>
      <w:r w:rsidR="00151497">
        <w:t>/</w:t>
      </w:r>
      <w:r w:rsidR="00472C60" w:rsidRPr="00472C60">
        <w:t>deactivation</w:t>
      </w:r>
      <w:r w:rsidR="00472C60" w:rsidRPr="00472C60">
        <w:rPr>
          <w:rFonts w:eastAsiaTheme="minorEastAsia"/>
          <w:lang w:eastAsia="zh-CN"/>
        </w:rPr>
        <w:t xml:space="preserve"> is</w:t>
      </w:r>
      <w:r w:rsidR="00151497">
        <w:rPr>
          <w:rFonts w:eastAsiaTheme="minorEastAsia"/>
          <w:lang w:eastAsia="zh-CN"/>
        </w:rPr>
        <w:t xml:space="preserve"> the</w:t>
      </w:r>
      <w:r w:rsidR="00472C60" w:rsidRPr="00472C60">
        <w:rPr>
          <w:rFonts w:eastAsiaTheme="minorEastAsia"/>
          <w:lang w:eastAsia="zh-CN"/>
        </w:rPr>
        <w:t xml:space="preserve"> dynamic</w:t>
      </w:r>
      <w:r w:rsidR="00151497">
        <w:rPr>
          <w:rFonts w:eastAsiaTheme="minorEastAsia"/>
          <w:lang w:eastAsia="zh-CN"/>
        </w:rPr>
        <w:t xml:space="preserve"> indication</w:t>
      </w:r>
      <w:r w:rsidR="00472C60" w:rsidRPr="00472C6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and shorter response time</w:t>
      </w:r>
      <w:r w:rsidR="00151497">
        <w:rPr>
          <w:rFonts w:eastAsiaTheme="minorEastAsia"/>
          <w:lang w:eastAsia="zh-CN"/>
        </w:rPr>
        <w:t xml:space="preserve"> of the activating/deactivating cell DTX/DRX</w:t>
      </w:r>
      <w:r>
        <w:rPr>
          <w:rFonts w:eastAsiaTheme="minorEastAsia"/>
          <w:lang w:eastAsia="zh-CN"/>
        </w:rPr>
        <w:t xml:space="preserve"> for the robust traffic arrival</w:t>
      </w:r>
      <w:r w:rsidR="00472C60" w:rsidRPr="00472C60">
        <w:rPr>
          <w:rFonts w:eastAsiaTheme="minorEastAsia"/>
          <w:lang w:eastAsia="zh-CN"/>
        </w:rPr>
        <w:t>.</w:t>
      </w:r>
      <w:r w:rsidRPr="005C2444">
        <w:t xml:space="preserve"> </w:t>
      </w:r>
      <w:r w:rsidR="00151497">
        <w:rPr>
          <w:rFonts w:eastAsiaTheme="minorEastAsia"/>
          <w:lang w:eastAsia="zh-CN"/>
        </w:rPr>
        <w:t>T</w:t>
      </w:r>
      <w:r w:rsidRPr="005C2444">
        <w:rPr>
          <w:rFonts w:eastAsiaTheme="minorEastAsia"/>
          <w:lang w:eastAsia="zh-CN"/>
        </w:rPr>
        <w:t>he L1 signaling</w:t>
      </w:r>
      <w:r w:rsidR="00151497">
        <w:rPr>
          <w:rFonts w:eastAsiaTheme="minorEastAsia"/>
          <w:lang w:eastAsia="zh-CN"/>
        </w:rPr>
        <w:t xml:space="preserve"> of cell activation/deactivation</w:t>
      </w:r>
      <w:r w:rsidRPr="005C2444">
        <w:rPr>
          <w:rFonts w:eastAsiaTheme="minorEastAsia"/>
          <w:lang w:eastAsia="zh-CN"/>
        </w:rPr>
        <w:t xml:space="preserve"> can be UE-specific DCI or group common DCI. </w:t>
      </w:r>
      <w:r w:rsidR="00472C60" w:rsidRPr="00472C60">
        <w:rPr>
          <w:rFonts w:eastAsiaTheme="minorEastAsia"/>
          <w:lang w:eastAsia="zh-CN"/>
        </w:rPr>
        <w:t xml:space="preserve"> </w:t>
      </w:r>
    </w:p>
    <w:p w14:paraId="38A3820D" w14:textId="125D0327" w:rsidR="00472C60" w:rsidRPr="00472C60" w:rsidRDefault="00472C60" w:rsidP="00707EE5">
      <w:pPr>
        <w:spacing w:afterLines="50" w:after="120"/>
        <w:jc w:val="both"/>
        <w:rPr>
          <w:rFonts w:eastAsiaTheme="minorEastAsia"/>
          <w:lang w:eastAsia="zh-CN"/>
        </w:rPr>
      </w:pPr>
      <w:r w:rsidRPr="00472C60">
        <w:rPr>
          <w:rFonts w:eastAsiaTheme="minorEastAsia"/>
          <w:lang w:eastAsia="zh-CN"/>
        </w:rPr>
        <w:t xml:space="preserve">The cell DTX/DRX is applied to all UEs in a cell. Group common </w:t>
      </w:r>
      <w:r w:rsidRPr="00472C60">
        <w:t xml:space="preserve">L1 signaling </w:t>
      </w:r>
      <w:r w:rsidRPr="00472C60">
        <w:rPr>
          <w:rFonts w:eastAsiaTheme="minorEastAsia"/>
          <w:lang w:eastAsia="zh-CN"/>
        </w:rPr>
        <w:t>can</w:t>
      </w:r>
      <w:r w:rsidRPr="00472C60">
        <w:t xml:space="preserve"> be used to expedite the transition and reduce the overhead of </w:t>
      </w:r>
      <w:r w:rsidR="00707EE5">
        <w:t>both L1</w:t>
      </w:r>
      <w:r w:rsidRPr="00472C60">
        <w:t xml:space="preserve"> signaling</w:t>
      </w:r>
      <w:r w:rsidR="00707EE5">
        <w:t xml:space="preserve"> and RRC signaling to</w:t>
      </w:r>
      <w:r w:rsidRPr="00472C60">
        <w:rPr>
          <w:rFonts w:eastAsiaTheme="minorEastAsia"/>
          <w:lang w:eastAsia="zh-CN"/>
        </w:rPr>
        <w:t xml:space="preserve"> efficient</w:t>
      </w:r>
      <w:r w:rsidR="00707EE5">
        <w:rPr>
          <w:rFonts w:eastAsiaTheme="minorEastAsia"/>
          <w:lang w:eastAsia="zh-CN"/>
        </w:rPr>
        <w:t>ly and dynamically indicate the</w:t>
      </w:r>
      <w:r w:rsidRPr="00472C60">
        <w:rPr>
          <w:rFonts w:eastAsiaTheme="minorEastAsia"/>
          <w:lang w:eastAsia="zh-CN"/>
        </w:rPr>
        <w:t xml:space="preserve"> cell DTX/DRX activation</w:t>
      </w:r>
      <w:r w:rsidR="00707EE5">
        <w:rPr>
          <w:rFonts w:eastAsiaTheme="minorEastAsia"/>
          <w:lang w:eastAsia="zh-CN"/>
        </w:rPr>
        <w:t>/</w:t>
      </w:r>
      <w:r w:rsidRPr="00472C60">
        <w:rPr>
          <w:rFonts w:eastAsiaTheme="minorEastAsia"/>
          <w:lang w:eastAsia="zh-CN"/>
        </w:rPr>
        <w:t>deactivation</w:t>
      </w:r>
      <w:r w:rsidR="00707EE5">
        <w:rPr>
          <w:rFonts w:eastAsiaTheme="minorEastAsia"/>
          <w:lang w:eastAsia="zh-CN"/>
        </w:rPr>
        <w:t xml:space="preserve"> to the UE when the cell DTX/DRX had been configured to the UE</w:t>
      </w:r>
      <w:r w:rsidRPr="00472C60">
        <w:rPr>
          <w:rFonts w:eastAsiaTheme="minorEastAsia"/>
          <w:lang w:eastAsia="zh-CN"/>
        </w:rPr>
        <w:t>. However, UE</w:t>
      </w:r>
      <w:r w:rsidR="00707EE5">
        <w:rPr>
          <w:rFonts w:eastAsiaTheme="minorEastAsia"/>
          <w:lang w:eastAsia="zh-CN"/>
        </w:rPr>
        <w:t>s</w:t>
      </w:r>
      <w:r w:rsidRPr="00472C60">
        <w:rPr>
          <w:rFonts w:eastAsiaTheme="minorEastAsia"/>
          <w:lang w:eastAsia="zh-CN"/>
        </w:rPr>
        <w:t xml:space="preserve"> need to frequently monitor the common search space of PDCCH </w:t>
      </w:r>
      <w:r w:rsidR="00707EE5">
        <w:rPr>
          <w:rFonts w:eastAsiaTheme="minorEastAsia"/>
          <w:lang w:eastAsia="zh-CN"/>
        </w:rPr>
        <w:t xml:space="preserve">at the configured </w:t>
      </w:r>
      <w:r w:rsidRPr="00472C60">
        <w:rPr>
          <w:rFonts w:eastAsiaTheme="minorEastAsia"/>
          <w:lang w:eastAsia="zh-CN"/>
        </w:rPr>
        <w:t xml:space="preserve">PDCCH monitoring occasions to determine whether the cell TX/DRX is activated or deactivated. </w:t>
      </w:r>
      <w:bookmarkStart w:id="9" w:name="_Hlk134543780"/>
      <w:r w:rsidR="00707EE5">
        <w:rPr>
          <w:rFonts w:eastAsiaTheme="minorEastAsia"/>
          <w:lang w:eastAsia="zh-CN"/>
        </w:rPr>
        <w:t xml:space="preserve">A dedicated search space of group common signaling for cell DTX/DRX configuration could be configured for UEs to minimize the number of UE PDCCH monitoring occasions and to optimize the system performance in dynamic activation/deactivation based on the estimated traffic arrival pattern at any instance.     </w:t>
      </w:r>
      <w:bookmarkEnd w:id="9"/>
    </w:p>
    <w:p w14:paraId="5751C0DF" w14:textId="4BDE728B" w:rsidR="00472C60" w:rsidRPr="000720CB" w:rsidRDefault="00472C60" w:rsidP="000720CB">
      <w:pPr>
        <w:pStyle w:val="ListParagraph"/>
        <w:numPr>
          <w:ilvl w:val="0"/>
          <w:numId w:val="54"/>
        </w:numPr>
        <w:spacing w:afterLines="50" w:after="120"/>
        <w:jc w:val="both"/>
        <w:rPr>
          <w:rFonts w:eastAsiaTheme="minorEastAsia"/>
          <w:b/>
          <w:lang w:eastAsia="zh-CN"/>
        </w:rPr>
      </w:pPr>
      <w:r w:rsidRPr="000720CB">
        <w:rPr>
          <w:rFonts w:eastAsiaTheme="minorEastAsia"/>
          <w:b/>
          <w:lang w:eastAsia="zh-CN"/>
        </w:rPr>
        <w:t xml:space="preserve">Proposal </w:t>
      </w:r>
      <w:r w:rsidR="00707EE5" w:rsidRPr="000720CB">
        <w:rPr>
          <w:rFonts w:eastAsiaTheme="minorEastAsia"/>
          <w:b/>
          <w:lang w:eastAsia="zh-CN"/>
        </w:rPr>
        <w:t>1</w:t>
      </w:r>
      <w:r w:rsidRPr="000720CB">
        <w:rPr>
          <w:rFonts w:eastAsiaTheme="minorEastAsia"/>
          <w:b/>
          <w:lang w:eastAsia="zh-CN"/>
        </w:rPr>
        <w:t>: The L1 signaling</w:t>
      </w:r>
      <w:r w:rsidR="00707EE5" w:rsidRPr="000720CB">
        <w:rPr>
          <w:rFonts w:eastAsiaTheme="minorEastAsia"/>
          <w:b/>
          <w:lang w:eastAsia="zh-CN"/>
        </w:rPr>
        <w:t xml:space="preserve"> for </w:t>
      </w:r>
      <w:r w:rsidRPr="000720CB">
        <w:rPr>
          <w:rFonts w:eastAsiaTheme="minorEastAsia"/>
          <w:b/>
          <w:lang w:eastAsia="zh-CN"/>
        </w:rPr>
        <w:t xml:space="preserve">cell DTX/DRX </w:t>
      </w:r>
      <w:r w:rsidR="00707EE5" w:rsidRPr="000720CB">
        <w:rPr>
          <w:rFonts w:eastAsiaTheme="minorEastAsia"/>
          <w:b/>
          <w:lang w:eastAsia="zh-CN"/>
        </w:rPr>
        <w:t xml:space="preserve">could use the group common L1 signaling for the indication to all UEs within the cell.    A dedicated search space of group common signaling for cell DTX/DRX configuration could be configured for UEs to minimize the number of UE PDCCH monitoring occasions and to optimize the system performance in dynamic activation/deactivation based on the estimated traffic arrival pattern at any instance.     </w:t>
      </w:r>
    </w:p>
    <w:p w14:paraId="76611C60" w14:textId="0CD6DA90" w:rsidR="00472C60" w:rsidRPr="00472C60" w:rsidRDefault="00082E8A" w:rsidP="00472C60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UE-specific </w:t>
      </w:r>
      <w:r w:rsidR="00472C60" w:rsidRPr="00472C60">
        <w:rPr>
          <w:rFonts w:eastAsiaTheme="minorEastAsia"/>
          <w:lang w:eastAsia="zh-CN"/>
        </w:rPr>
        <w:t xml:space="preserve">L1 signaling </w:t>
      </w:r>
      <w:r>
        <w:rPr>
          <w:rFonts w:eastAsiaTheme="minorEastAsia"/>
          <w:lang w:eastAsia="zh-CN"/>
        </w:rPr>
        <w:t>could be used for the indication of cell DTX/DRX</w:t>
      </w:r>
      <w:r w:rsidR="00472C60" w:rsidRPr="00472C60">
        <w:rPr>
          <w:rFonts w:eastAsiaTheme="minorEastAsia"/>
          <w:lang w:eastAsia="zh-CN"/>
        </w:rPr>
        <w:t xml:space="preserve"> activat</w:t>
      </w:r>
      <w:r>
        <w:rPr>
          <w:rFonts w:eastAsiaTheme="minorEastAsia"/>
          <w:lang w:eastAsia="zh-CN"/>
        </w:rPr>
        <w:t>ion/</w:t>
      </w:r>
      <w:r w:rsidR="00472C60" w:rsidRPr="00472C60">
        <w:rPr>
          <w:rFonts w:eastAsiaTheme="minorEastAsia"/>
          <w:lang w:eastAsia="zh-CN"/>
        </w:rPr>
        <w:t>deactivat</w:t>
      </w:r>
      <w:r w:rsidR="005C77BC">
        <w:rPr>
          <w:rFonts w:eastAsiaTheme="minorEastAsia"/>
          <w:lang w:eastAsia="zh-CN"/>
        </w:rPr>
        <w:t xml:space="preserve">ion when the traffic is </w:t>
      </w:r>
      <w:proofErr w:type="gramStart"/>
      <w:r w:rsidR="005C77BC">
        <w:rPr>
          <w:rFonts w:eastAsiaTheme="minorEastAsia"/>
          <w:lang w:eastAsia="zh-CN"/>
        </w:rPr>
        <w:t>delay</w:t>
      </w:r>
      <w:proofErr w:type="gramEnd"/>
      <w:r w:rsidR="005C77BC">
        <w:rPr>
          <w:rFonts w:eastAsiaTheme="minorEastAsia"/>
          <w:lang w:eastAsia="zh-CN"/>
        </w:rPr>
        <w:t xml:space="preserve"> insensitive and traffic arrival is very sparse in time.   </w:t>
      </w:r>
      <w:r w:rsidR="00472C60" w:rsidRPr="00472C60">
        <w:rPr>
          <w:rFonts w:eastAsiaTheme="minorEastAsia"/>
          <w:lang w:eastAsia="zh-CN"/>
        </w:rPr>
        <w:t xml:space="preserve"> </w:t>
      </w:r>
      <w:r w:rsidR="005C77BC">
        <w:rPr>
          <w:rFonts w:eastAsiaTheme="minorEastAsia"/>
          <w:lang w:eastAsia="zh-CN"/>
        </w:rPr>
        <w:t>The UE-specific L1 signaling could be used to indicate the change of cell DTX/DRX from activation to deactivation to the specific UEs with traffic arrival within the cells. Those UEs with data to be scheduled being indicated to the deactivation of cell DTX/DRX would resume the normal PDCCH monitoring and measurements.   Since the deactivation of cell DTX/DRX would enable UE continuous network access and measurement, other UEs without receiving UE-specific L1 signaling of cell DTX/DRX activation/deactivation would continue to assume the cell DTX/DRX being activated</w:t>
      </w:r>
      <w:r w:rsidR="0011368B">
        <w:rPr>
          <w:rFonts w:eastAsiaTheme="minorEastAsia"/>
          <w:lang w:eastAsia="zh-CN"/>
        </w:rPr>
        <w:t xml:space="preserve"> regardless all DL signals/channels are transmitted or UL signals/channel are received during the inactive period of cell DTX/DRX</w:t>
      </w:r>
      <w:r w:rsidR="005C77BC">
        <w:rPr>
          <w:rFonts w:eastAsiaTheme="minorEastAsia"/>
          <w:lang w:eastAsia="zh-CN"/>
        </w:rPr>
        <w:t>.    The UE-specific L1 signaling would be used to re-activate the cell DTX/DRX after each UE completes its data reception/transmission</w:t>
      </w:r>
      <w:r w:rsidR="0011368B">
        <w:rPr>
          <w:rFonts w:eastAsiaTheme="minorEastAsia"/>
          <w:lang w:eastAsia="zh-CN"/>
        </w:rPr>
        <w:t xml:space="preserve">.  </w:t>
      </w:r>
      <w:r w:rsidR="005C77BC">
        <w:rPr>
          <w:rFonts w:eastAsiaTheme="minorEastAsia"/>
          <w:lang w:eastAsia="zh-CN"/>
        </w:rPr>
        <w:t xml:space="preserve">  </w:t>
      </w:r>
      <w:bookmarkStart w:id="10" w:name="_Hlk134545925"/>
      <w:r w:rsidR="0011368B">
        <w:rPr>
          <w:rFonts w:eastAsiaTheme="minorEastAsia"/>
          <w:lang w:eastAsia="zh-CN"/>
        </w:rPr>
        <w:t xml:space="preserve">The UE-specific L1 signaling for cell DTX/DRX activation/deactivation </w:t>
      </w:r>
      <w:r w:rsidR="000720CB">
        <w:rPr>
          <w:rFonts w:eastAsiaTheme="minorEastAsia"/>
          <w:lang w:eastAsia="zh-CN"/>
        </w:rPr>
        <w:t xml:space="preserve">is used to indicate to the individual UE(s) within the cell in receiving or transmitting data without changing the cell DTX/DRX status.  </w:t>
      </w:r>
    </w:p>
    <w:p w14:paraId="231BEE9C" w14:textId="14FCA87F" w:rsidR="00E15370" w:rsidRPr="000720CB" w:rsidRDefault="00472C60" w:rsidP="000720CB">
      <w:pPr>
        <w:pStyle w:val="ListParagraph"/>
        <w:numPr>
          <w:ilvl w:val="0"/>
          <w:numId w:val="54"/>
        </w:numPr>
        <w:spacing w:afterLines="50" w:after="120"/>
        <w:jc w:val="both"/>
        <w:rPr>
          <w:rFonts w:eastAsia="DengXian"/>
          <w:bCs/>
        </w:rPr>
      </w:pPr>
      <w:bookmarkStart w:id="11" w:name="_Hlk134546236"/>
      <w:bookmarkEnd w:id="10"/>
      <w:r w:rsidRPr="000720CB">
        <w:rPr>
          <w:rFonts w:eastAsiaTheme="minorEastAsia"/>
          <w:b/>
          <w:lang w:eastAsia="zh-CN"/>
        </w:rPr>
        <w:t xml:space="preserve">Proposal </w:t>
      </w:r>
      <w:r w:rsidR="000901E7" w:rsidRPr="000720CB">
        <w:rPr>
          <w:rFonts w:eastAsiaTheme="minorEastAsia"/>
          <w:b/>
          <w:lang w:eastAsia="zh-CN"/>
        </w:rPr>
        <w:t>2</w:t>
      </w:r>
      <w:r w:rsidRPr="000720CB">
        <w:rPr>
          <w:rFonts w:eastAsiaTheme="minorEastAsia"/>
          <w:b/>
          <w:lang w:eastAsia="zh-CN"/>
        </w:rPr>
        <w:t>:</w:t>
      </w:r>
      <w:r w:rsidRPr="00472C60">
        <w:t xml:space="preserve"> </w:t>
      </w:r>
      <w:r w:rsidR="000720CB" w:rsidRPr="000720CB">
        <w:rPr>
          <w:rFonts w:eastAsiaTheme="minorEastAsia"/>
          <w:b/>
          <w:lang w:eastAsia="zh-CN"/>
        </w:rPr>
        <w:t xml:space="preserve">The UE-specific L1 signaling for cell DTX/DRX activation/deactivation is used in the sparse traffic arrival scenario to indicate to the individual UE(s) within the cell in receiving or transmitting data without changing the cell DTX/DRX status.  </w:t>
      </w:r>
    </w:p>
    <w:bookmarkEnd w:id="11"/>
    <w:p w14:paraId="36067EB9" w14:textId="77777777" w:rsidR="00F46992" w:rsidRDefault="00F46992" w:rsidP="00BD191B">
      <w:pPr>
        <w:overflowPunct w:val="0"/>
        <w:adjustRightInd w:val="0"/>
        <w:spacing w:after="180"/>
        <w:jc w:val="both"/>
        <w:textAlignment w:val="baseline"/>
        <w:rPr>
          <w:rFonts w:eastAsia="DengXian"/>
          <w:bCs/>
        </w:rPr>
      </w:pPr>
    </w:p>
    <w:p w14:paraId="59F0C2EC" w14:textId="2A25B6D8" w:rsidR="00626128" w:rsidRDefault="00626128" w:rsidP="00626128">
      <w:pPr>
        <w:pStyle w:val="Heading1"/>
        <w:numPr>
          <w:ilvl w:val="0"/>
          <w:numId w:val="24"/>
        </w:numPr>
        <w:spacing w:after="120"/>
        <w:ind w:left="360" w:right="0"/>
      </w:pPr>
      <w:r>
        <w:t xml:space="preserve">Conclusion </w:t>
      </w:r>
    </w:p>
    <w:p w14:paraId="166867A7" w14:textId="6BC50407" w:rsidR="00C02E51" w:rsidRDefault="000720CB" w:rsidP="003B2209">
      <w:r>
        <w:t xml:space="preserve">We have discussed the advantage and design detail of L1 signaling for cell DTX/DRX activation/deactivation.  The advantages of group common and UE-specific L1 signaling for cell DTX/DRX activation/deactivation had been illustrated for different deployment scenarios.  </w:t>
      </w:r>
      <w:r w:rsidR="004604F0">
        <w:t>T</w:t>
      </w:r>
      <w:r w:rsidR="00874EEF">
        <w:t xml:space="preserve">he </w:t>
      </w:r>
      <w:r>
        <w:t>following proposals are suggested to be included in the reply to RAN2 LS for the feasibility and overhead of L1 signaling for cell DTX/DRX activation/deactivation</w:t>
      </w:r>
      <w:r w:rsidR="00874EEF">
        <w:t>,</w:t>
      </w:r>
    </w:p>
    <w:p w14:paraId="19D0A6CD" w14:textId="77777777" w:rsidR="00C02E51" w:rsidRDefault="00C02E51" w:rsidP="003B2209"/>
    <w:p w14:paraId="4E9CA61E" w14:textId="7FCF4A6E" w:rsidR="000720CB" w:rsidRDefault="000720CB" w:rsidP="002341F5">
      <w:pPr>
        <w:pStyle w:val="ListParagraph"/>
        <w:numPr>
          <w:ilvl w:val="0"/>
          <w:numId w:val="31"/>
        </w:numPr>
        <w:rPr>
          <w:rFonts w:eastAsia="DengXian"/>
          <w:bCs/>
        </w:rPr>
      </w:pPr>
      <w:r w:rsidRPr="000720CB">
        <w:rPr>
          <w:rFonts w:eastAsia="DengXian"/>
          <w:bCs/>
        </w:rPr>
        <w:t xml:space="preserve">Proposal 1: The L1 signaling for cell DTX/DRX could use the group common L1 signaling for the indication to all UEs within the cell.    A dedicated search space of group common signaling for cell DTX/DRX configuration could be configured for UEs to minimize the number of UE PDCCH monitoring occasions and to optimize the system performance in dynamic activation/deactivation based on the estimated traffic arrival pattern at any instance.     </w:t>
      </w:r>
    </w:p>
    <w:p w14:paraId="6F29BC47" w14:textId="725EB950" w:rsidR="000720CB" w:rsidRPr="00D22866" w:rsidRDefault="000720CB" w:rsidP="00D22866">
      <w:pPr>
        <w:pStyle w:val="ListParagraph"/>
        <w:numPr>
          <w:ilvl w:val="0"/>
          <w:numId w:val="31"/>
        </w:numPr>
        <w:rPr>
          <w:rFonts w:eastAsia="DengXian"/>
          <w:bCs/>
        </w:rPr>
      </w:pPr>
      <w:r w:rsidRPr="000720CB">
        <w:rPr>
          <w:rFonts w:eastAsia="DengXian"/>
          <w:bCs/>
        </w:rPr>
        <w:t xml:space="preserve">Proposal 2: The UE-specific L1 signaling for cell DTX/DRX activation/deactivation is used in the sparse traffic arrival scenario to indicate to the individual UE(s) within the cell in receiving or transmitting data without changing the cell DTX/DRX status.  </w:t>
      </w:r>
    </w:p>
    <w:p w14:paraId="74DB2EBC" w14:textId="77777777" w:rsidR="000720CB" w:rsidRDefault="000720CB" w:rsidP="000720CB">
      <w:pPr>
        <w:rPr>
          <w:rFonts w:eastAsia="DengXian"/>
          <w:bCs/>
        </w:rPr>
      </w:pPr>
    </w:p>
    <w:p w14:paraId="02166C20" w14:textId="77777777" w:rsidR="000720CB" w:rsidRPr="000720CB" w:rsidRDefault="000720CB" w:rsidP="000720CB">
      <w:pPr>
        <w:rPr>
          <w:rFonts w:eastAsia="DengXian"/>
          <w:bCs/>
        </w:rPr>
      </w:pPr>
    </w:p>
    <w:p w14:paraId="2A5D9611" w14:textId="6C587AA9" w:rsidR="00463675" w:rsidRPr="00692073" w:rsidRDefault="00626128" w:rsidP="00626128">
      <w:pPr>
        <w:pStyle w:val="Heading1"/>
        <w:numPr>
          <w:ilvl w:val="0"/>
          <w:numId w:val="24"/>
        </w:numPr>
        <w:spacing w:after="120"/>
        <w:ind w:left="360" w:right="0"/>
        <w:rPr>
          <w:lang w:eastAsia="zh-CN"/>
        </w:rPr>
      </w:pPr>
      <w:r>
        <w:t xml:space="preserve">Reference </w:t>
      </w:r>
    </w:p>
    <w:p w14:paraId="594B5A9A" w14:textId="77777777" w:rsidR="00626128" w:rsidRDefault="00626128" w:rsidP="003210D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76ED554C" w14:textId="7320DFB7" w:rsidR="00463675" w:rsidRPr="008D6686" w:rsidRDefault="00626128" w:rsidP="00827D5D">
      <w:pPr>
        <w:pStyle w:val="ListParagraph"/>
        <w:numPr>
          <w:ilvl w:val="0"/>
          <w:numId w:val="27"/>
        </w:numPr>
        <w:tabs>
          <w:tab w:val="left" w:pos="3625"/>
          <w:tab w:val="left" w:pos="4050"/>
        </w:tabs>
        <w:spacing w:after="120"/>
        <w:ind w:left="360"/>
        <w:rPr>
          <w:bCs/>
          <w:lang w:val="sv-SE"/>
        </w:rPr>
      </w:pPr>
      <w:bookmarkStart w:id="12" w:name="_Ref117941229"/>
      <w:bookmarkStart w:id="13" w:name="_Ref134539241"/>
      <w:r w:rsidRPr="002C7DF7">
        <w:rPr>
          <w:bCs/>
        </w:rPr>
        <w:t>R1-2</w:t>
      </w:r>
      <w:r w:rsidR="00F46992">
        <w:rPr>
          <w:bCs/>
        </w:rPr>
        <w:t>3</w:t>
      </w:r>
      <w:r w:rsidR="00EE3F7E">
        <w:rPr>
          <w:bCs/>
        </w:rPr>
        <w:t>043</w:t>
      </w:r>
      <w:r w:rsidR="00B13A92">
        <w:rPr>
          <w:bCs/>
        </w:rPr>
        <w:t>34</w:t>
      </w:r>
      <w:r w:rsidRPr="002C7DF7">
        <w:rPr>
          <w:bCs/>
        </w:rPr>
        <w:t>, “</w:t>
      </w:r>
      <w:r w:rsidR="00B13A92" w:rsidRPr="00B13A92">
        <w:rPr>
          <w:bCs/>
        </w:rPr>
        <w:t>LS on Cell DTX/DRX activation/deactivation</w:t>
      </w:r>
      <w:r w:rsidRPr="002C7DF7">
        <w:rPr>
          <w:bCs/>
        </w:rPr>
        <w:t>”,</w:t>
      </w:r>
      <w:r w:rsidR="00D861B6" w:rsidRPr="002C7DF7">
        <w:rPr>
          <w:bCs/>
        </w:rPr>
        <w:t xml:space="preserve"> </w:t>
      </w:r>
      <w:r w:rsidR="001877C4">
        <w:rPr>
          <w:bCs/>
        </w:rPr>
        <w:t>RAN</w:t>
      </w:r>
      <w:r w:rsidR="00B13A92">
        <w:rPr>
          <w:bCs/>
        </w:rPr>
        <w:t>2</w:t>
      </w:r>
      <w:r w:rsidR="00D861B6" w:rsidRPr="002C7DF7">
        <w:rPr>
          <w:bCs/>
        </w:rPr>
        <w:t xml:space="preserve">, </w:t>
      </w:r>
      <w:bookmarkEnd w:id="12"/>
      <w:r w:rsidR="00B13A92">
        <w:rPr>
          <w:bCs/>
        </w:rPr>
        <w:t>Huawei</w:t>
      </w:r>
      <w:bookmarkEnd w:id="13"/>
    </w:p>
    <w:p w14:paraId="3C2E4466" w14:textId="78A7966F" w:rsidR="006D7196" w:rsidRPr="00D22866" w:rsidRDefault="008D6686" w:rsidP="00D22866">
      <w:pPr>
        <w:pStyle w:val="ListParagraph"/>
        <w:numPr>
          <w:ilvl w:val="0"/>
          <w:numId w:val="27"/>
        </w:numPr>
        <w:tabs>
          <w:tab w:val="left" w:pos="3625"/>
          <w:tab w:val="left" w:pos="4050"/>
        </w:tabs>
        <w:spacing w:after="120"/>
        <w:ind w:left="360"/>
        <w:rPr>
          <w:bCs/>
          <w:lang w:val="sv-SE"/>
        </w:rPr>
      </w:pPr>
      <w:r w:rsidRPr="008D6686">
        <w:rPr>
          <w:bCs/>
          <w:lang w:val="sv-SE"/>
        </w:rPr>
        <w:t>R1-2302717</w:t>
      </w:r>
      <w:r>
        <w:rPr>
          <w:bCs/>
          <w:lang w:val="sv-SE"/>
        </w:rPr>
        <w:t>, ”</w:t>
      </w:r>
      <w:r w:rsidRPr="008D6686">
        <w:rPr>
          <w:bCs/>
          <w:lang w:val="sv-SE"/>
        </w:rPr>
        <w:t>DTX/DRX for network Energy Saving</w:t>
      </w:r>
      <w:r>
        <w:rPr>
          <w:bCs/>
          <w:lang w:val="sv-SE"/>
        </w:rPr>
        <w:t xml:space="preserve">”, </w:t>
      </w:r>
      <w:r w:rsidRPr="008D6686">
        <w:rPr>
          <w:bCs/>
          <w:lang w:val="sv-SE"/>
        </w:rPr>
        <w:t>CATT</w:t>
      </w:r>
    </w:p>
    <w:sectPr w:rsidR="006D7196" w:rsidRPr="00D2286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452C3" w14:textId="77777777" w:rsidR="00E53B08" w:rsidRDefault="00E53B08">
      <w:r>
        <w:separator/>
      </w:r>
    </w:p>
  </w:endnote>
  <w:endnote w:type="continuationSeparator" w:id="0">
    <w:p w14:paraId="4ABDC037" w14:textId="77777777" w:rsidR="00E53B08" w:rsidRDefault="00E53B08">
      <w:r>
        <w:continuationSeparator/>
      </w:r>
    </w:p>
  </w:endnote>
  <w:endnote w:type="continuationNotice" w:id="1">
    <w:p w14:paraId="1ABBD0CA" w14:textId="77777777" w:rsidR="00E53B08" w:rsidRDefault="00E53B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"/>
    <w:panose1 w:val="02020500000000000000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6E2B2" w14:textId="77777777" w:rsidR="00E53B08" w:rsidRDefault="00E53B08">
      <w:r>
        <w:separator/>
      </w:r>
    </w:p>
  </w:footnote>
  <w:footnote w:type="continuationSeparator" w:id="0">
    <w:p w14:paraId="66B63D6E" w14:textId="77777777" w:rsidR="00E53B08" w:rsidRDefault="00E53B08">
      <w:r>
        <w:continuationSeparator/>
      </w:r>
    </w:p>
  </w:footnote>
  <w:footnote w:type="continuationNotice" w:id="1">
    <w:p w14:paraId="030C0197" w14:textId="77777777" w:rsidR="00E53B08" w:rsidRDefault="00E53B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9494F"/>
    <w:multiLevelType w:val="hybridMultilevel"/>
    <w:tmpl w:val="3142FB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37F3FD7"/>
    <w:multiLevelType w:val="hybridMultilevel"/>
    <w:tmpl w:val="244A9C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5D6107"/>
    <w:multiLevelType w:val="hybridMultilevel"/>
    <w:tmpl w:val="32B49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3256F2"/>
    <w:multiLevelType w:val="hybridMultilevel"/>
    <w:tmpl w:val="706C526A"/>
    <w:lvl w:ilvl="0" w:tplc="E60E658C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D028E0"/>
    <w:multiLevelType w:val="hybridMultilevel"/>
    <w:tmpl w:val="9F82D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714F06"/>
    <w:multiLevelType w:val="hybridMultilevel"/>
    <w:tmpl w:val="BE9031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C070F6"/>
    <w:multiLevelType w:val="hybridMultilevel"/>
    <w:tmpl w:val="DA36F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1C1A34"/>
    <w:multiLevelType w:val="hybridMultilevel"/>
    <w:tmpl w:val="06A4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214D47B9"/>
    <w:multiLevelType w:val="hybridMultilevel"/>
    <w:tmpl w:val="86BAEC8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21AA2FC4"/>
    <w:multiLevelType w:val="hybridMultilevel"/>
    <w:tmpl w:val="6D62ABFE"/>
    <w:lvl w:ilvl="0" w:tplc="9A94CD56">
      <w:start w:val="1"/>
      <w:numFmt w:val="upperRoman"/>
      <w:pStyle w:val="Heading1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2C198A"/>
    <w:multiLevelType w:val="hybridMultilevel"/>
    <w:tmpl w:val="025CE9A4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59033DC"/>
    <w:multiLevelType w:val="hybridMultilevel"/>
    <w:tmpl w:val="735E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4170A46"/>
    <w:multiLevelType w:val="hybridMultilevel"/>
    <w:tmpl w:val="B79A1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3BF4401"/>
    <w:multiLevelType w:val="hybridMultilevel"/>
    <w:tmpl w:val="3A5EA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2B5BC7"/>
    <w:multiLevelType w:val="hybridMultilevel"/>
    <w:tmpl w:val="389E4E28"/>
    <w:lvl w:ilvl="0" w:tplc="04090003">
      <w:start w:val="1"/>
      <w:numFmt w:val="bullet"/>
      <w:lvlText w:val="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9" w15:restartNumberingAfterBreak="0">
    <w:nsid w:val="4B3A3E53"/>
    <w:multiLevelType w:val="hybridMultilevel"/>
    <w:tmpl w:val="5108F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CF7978"/>
    <w:multiLevelType w:val="hybridMultilevel"/>
    <w:tmpl w:val="70921822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4978ED"/>
    <w:multiLevelType w:val="hybridMultilevel"/>
    <w:tmpl w:val="C026E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A23487"/>
    <w:multiLevelType w:val="multilevel"/>
    <w:tmpl w:val="4FA23487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F37DCF"/>
    <w:multiLevelType w:val="hybridMultilevel"/>
    <w:tmpl w:val="78ACF9EE"/>
    <w:lvl w:ilvl="0" w:tplc="8988C70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7" w15:restartNumberingAfterBreak="0">
    <w:nsid w:val="54BC7F01"/>
    <w:multiLevelType w:val="hybridMultilevel"/>
    <w:tmpl w:val="0C8A46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57872A8F"/>
    <w:multiLevelType w:val="hybridMultilevel"/>
    <w:tmpl w:val="BB16E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184E10"/>
    <w:multiLevelType w:val="hybridMultilevel"/>
    <w:tmpl w:val="191223BE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9E16B2"/>
    <w:multiLevelType w:val="multilevel"/>
    <w:tmpl w:val="5E9E16B2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03651DD"/>
    <w:multiLevelType w:val="multilevel"/>
    <w:tmpl w:val="603651DD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22C0142"/>
    <w:multiLevelType w:val="hybridMultilevel"/>
    <w:tmpl w:val="7D7A0F30"/>
    <w:lvl w:ilvl="0" w:tplc="8988C70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48" w15:restartNumberingAfterBreak="0">
    <w:nsid w:val="725E3E11"/>
    <w:multiLevelType w:val="hybridMultilevel"/>
    <w:tmpl w:val="C8F4D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32517F4"/>
    <w:multiLevelType w:val="hybridMultilevel"/>
    <w:tmpl w:val="4710C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B65999"/>
    <w:multiLevelType w:val="multilevel"/>
    <w:tmpl w:val="73B65999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A04E51"/>
    <w:multiLevelType w:val="hybridMultilevel"/>
    <w:tmpl w:val="A1802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2F7D02"/>
    <w:multiLevelType w:val="multilevel"/>
    <w:tmpl w:val="7F2F7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9646449">
    <w:abstractNumId w:val="46"/>
  </w:num>
  <w:num w:numId="2" w16cid:durableId="946699357">
    <w:abstractNumId w:val="36"/>
  </w:num>
  <w:num w:numId="3" w16cid:durableId="2117481166">
    <w:abstractNumId w:val="26"/>
  </w:num>
  <w:num w:numId="4" w16cid:durableId="1352607146">
    <w:abstractNumId w:val="18"/>
  </w:num>
  <w:num w:numId="5" w16cid:durableId="843519570">
    <w:abstractNumId w:val="9"/>
  </w:num>
  <w:num w:numId="6" w16cid:durableId="1505514540">
    <w:abstractNumId w:val="7"/>
  </w:num>
  <w:num w:numId="7" w16cid:durableId="1459028196">
    <w:abstractNumId w:val="6"/>
  </w:num>
  <w:num w:numId="8" w16cid:durableId="1226144092">
    <w:abstractNumId w:val="5"/>
  </w:num>
  <w:num w:numId="9" w16cid:durableId="27804776">
    <w:abstractNumId w:val="4"/>
  </w:num>
  <w:num w:numId="10" w16cid:durableId="1715082101">
    <w:abstractNumId w:val="8"/>
  </w:num>
  <w:num w:numId="11" w16cid:durableId="793985431">
    <w:abstractNumId w:val="3"/>
  </w:num>
  <w:num w:numId="12" w16cid:durableId="1876119755">
    <w:abstractNumId w:val="2"/>
  </w:num>
  <w:num w:numId="13" w16cid:durableId="987704275">
    <w:abstractNumId w:val="1"/>
  </w:num>
  <w:num w:numId="14" w16cid:durableId="1691881829">
    <w:abstractNumId w:val="0"/>
  </w:num>
  <w:num w:numId="15" w16cid:durableId="348600813">
    <w:abstractNumId w:val="45"/>
  </w:num>
  <w:num w:numId="16" w16cid:durableId="517275905">
    <w:abstractNumId w:val="23"/>
  </w:num>
  <w:num w:numId="17" w16cid:durableId="1296908375">
    <w:abstractNumId w:val="38"/>
  </w:num>
  <w:num w:numId="18" w16cid:durableId="943538784">
    <w:abstractNumId w:val="34"/>
  </w:num>
  <w:num w:numId="19" w16cid:durableId="1234468397">
    <w:abstractNumId w:val="31"/>
  </w:num>
  <w:num w:numId="20" w16cid:durableId="405491553">
    <w:abstractNumId w:val="25"/>
  </w:num>
  <w:num w:numId="21" w16cid:durableId="1262104886">
    <w:abstractNumId w:val="28"/>
  </w:num>
  <w:num w:numId="22" w16cid:durableId="700860899">
    <w:abstractNumId w:val="48"/>
  </w:num>
  <w:num w:numId="23" w16cid:durableId="2088919389">
    <w:abstractNumId w:val="51"/>
  </w:num>
  <w:num w:numId="24" w16cid:durableId="2109228236">
    <w:abstractNumId w:val="11"/>
  </w:num>
  <w:num w:numId="25" w16cid:durableId="1616986122">
    <w:abstractNumId w:val="37"/>
  </w:num>
  <w:num w:numId="26" w16cid:durableId="62408482">
    <w:abstractNumId w:val="20"/>
  </w:num>
  <w:num w:numId="27" w16cid:durableId="79181423">
    <w:abstractNumId w:val="13"/>
  </w:num>
  <w:num w:numId="28" w16cid:durableId="2082748897">
    <w:abstractNumId w:val="19"/>
  </w:num>
  <w:num w:numId="29" w16cid:durableId="1183864157">
    <w:abstractNumId w:val="16"/>
  </w:num>
  <w:num w:numId="30" w16cid:durableId="2014602034">
    <w:abstractNumId w:val="32"/>
  </w:num>
  <w:num w:numId="31" w16cid:durableId="880870938">
    <w:abstractNumId w:val="24"/>
  </w:num>
  <w:num w:numId="32" w16cid:durableId="1021275454">
    <w:abstractNumId w:val="22"/>
  </w:num>
  <w:num w:numId="33" w16cid:durableId="829565622">
    <w:abstractNumId w:val="27"/>
  </w:num>
  <w:num w:numId="34" w16cid:durableId="1727953703">
    <w:abstractNumId w:val="15"/>
  </w:num>
  <w:num w:numId="35" w16cid:durableId="438331588">
    <w:abstractNumId w:val="50"/>
  </w:num>
  <w:num w:numId="36" w16cid:durableId="97718861">
    <w:abstractNumId w:val="33"/>
  </w:num>
  <w:num w:numId="37" w16cid:durableId="408888822">
    <w:abstractNumId w:val="14"/>
  </w:num>
  <w:num w:numId="38" w16cid:durableId="1863205095">
    <w:abstractNumId w:val="53"/>
  </w:num>
  <w:num w:numId="39" w16cid:durableId="98380758">
    <w:abstractNumId w:val="17"/>
  </w:num>
  <w:num w:numId="40" w16cid:durableId="1249727960">
    <w:abstractNumId w:val="52"/>
  </w:num>
  <w:num w:numId="41" w16cid:durableId="626083636">
    <w:abstractNumId w:val="42"/>
  </w:num>
  <w:num w:numId="42" w16cid:durableId="1730028989">
    <w:abstractNumId w:val="43"/>
  </w:num>
  <w:num w:numId="43" w16cid:durableId="1522276427">
    <w:abstractNumId w:val="47"/>
  </w:num>
  <w:num w:numId="44" w16cid:durableId="1121728690">
    <w:abstractNumId w:val="30"/>
  </w:num>
  <w:num w:numId="45" w16cid:durableId="1262184871">
    <w:abstractNumId w:val="21"/>
  </w:num>
  <w:num w:numId="46" w16cid:durableId="1816100031">
    <w:abstractNumId w:val="41"/>
  </w:num>
  <w:num w:numId="47" w16cid:durableId="566309510">
    <w:abstractNumId w:val="49"/>
  </w:num>
  <w:num w:numId="48" w16cid:durableId="1871137598">
    <w:abstractNumId w:val="44"/>
  </w:num>
  <w:num w:numId="49" w16cid:durableId="1029532047">
    <w:abstractNumId w:val="35"/>
  </w:num>
  <w:num w:numId="50" w16cid:durableId="171339306">
    <w:abstractNumId w:val="40"/>
  </w:num>
  <w:num w:numId="51" w16cid:durableId="1005210722">
    <w:abstractNumId w:val="10"/>
  </w:num>
  <w:num w:numId="52" w16cid:durableId="1553271196">
    <w:abstractNumId w:val="29"/>
  </w:num>
  <w:num w:numId="53" w16cid:durableId="1125853408">
    <w:abstractNumId w:val="39"/>
  </w:num>
  <w:num w:numId="54" w16cid:durableId="164751519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067"/>
    <w:rsid w:val="0000385D"/>
    <w:rsid w:val="00003BD4"/>
    <w:rsid w:val="00006FF2"/>
    <w:rsid w:val="00010C88"/>
    <w:rsid w:val="00010D13"/>
    <w:rsid w:val="0001165D"/>
    <w:rsid w:val="00011EC3"/>
    <w:rsid w:val="00012E14"/>
    <w:rsid w:val="00015E0D"/>
    <w:rsid w:val="00021529"/>
    <w:rsid w:val="00022E8F"/>
    <w:rsid w:val="00024FDE"/>
    <w:rsid w:val="000277C4"/>
    <w:rsid w:val="00030E06"/>
    <w:rsid w:val="000315D2"/>
    <w:rsid w:val="00035319"/>
    <w:rsid w:val="000373CA"/>
    <w:rsid w:val="00042432"/>
    <w:rsid w:val="00043C62"/>
    <w:rsid w:val="0004400D"/>
    <w:rsid w:val="0004520A"/>
    <w:rsid w:val="00045DAD"/>
    <w:rsid w:val="00050454"/>
    <w:rsid w:val="000534DD"/>
    <w:rsid w:val="00053AC3"/>
    <w:rsid w:val="00054497"/>
    <w:rsid w:val="00057996"/>
    <w:rsid w:val="00063139"/>
    <w:rsid w:val="00066AE0"/>
    <w:rsid w:val="00071315"/>
    <w:rsid w:val="000720CB"/>
    <w:rsid w:val="000730C0"/>
    <w:rsid w:val="00073F59"/>
    <w:rsid w:val="00076BB0"/>
    <w:rsid w:val="00077AC0"/>
    <w:rsid w:val="000807F9"/>
    <w:rsid w:val="00082E8A"/>
    <w:rsid w:val="00083D1D"/>
    <w:rsid w:val="000901E7"/>
    <w:rsid w:val="00090811"/>
    <w:rsid w:val="00091FD1"/>
    <w:rsid w:val="00097271"/>
    <w:rsid w:val="000A0B98"/>
    <w:rsid w:val="000A0BB4"/>
    <w:rsid w:val="000A10AE"/>
    <w:rsid w:val="000A5307"/>
    <w:rsid w:val="000A5D28"/>
    <w:rsid w:val="000B7B70"/>
    <w:rsid w:val="000C290F"/>
    <w:rsid w:val="000D1FC1"/>
    <w:rsid w:val="000D5950"/>
    <w:rsid w:val="000D5CFF"/>
    <w:rsid w:val="000E2D32"/>
    <w:rsid w:val="000E30D1"/>
    <w:rsid w:val="000E4225"/>
    <w:rsid w:val="000E75D7"/>
    <w:rsid w:val="000E7997"/>
    <w:rsid w:val="000E7FEC"/>
    <w:rsid w:val="000F06C3"/>
    <w:rsid w:val="000F08AB"/>
    <w:rsid w:val="000F32FF"/>
    <w:rsid w:val="000F3C63"/>
    <w:rsid w:val="000F4E43"/>
    <w:rsid w:val="0011368B"/>
    <w:rsid w:val="00113DAF"/>
    <w:rsid w:val="001143EE"/>
    <w:rsid w:val="001209E3"/>
    <w:rsid w:val="001225B6"/>
    <w:rsid w:val="00130EDD"/>
    <w:rsid w:val="00131737"/>
    <w:rsid w:val="00140057"/>
    <w:rsid w:val="00144B78"/>
    <w:rsid w:val="00146406"/>
    <w:rsid w:val="00151497"/>
    <w:rsid w:val="00151F9D"/>
    <w:rsid w:val="001553AD"/>
    <w:rsid w:val="00156210"/>
    <w:rsid w:val="00157148"/>
    <w:rsid w:val="0016014E"/>
    <w:rsid w:val="0016433F"/>
    <w:rsid w:val="00175A43"/>
    <w:rsid w:val="00185BB0"/>
    <w:rsid w:val="001877C4"/>
    <w:rsid w:val="001A31C6"/>
    <w:rsid w:val="001A7D3E"/>
    <w:rsid w:val="001B549F"/>
    <w:rsid w:val="001B5B9D"/>
    <w:rsid w:val="001B7D46"/>
    <w:rsid w:val="001C10DA"/>
    <w:rsid w:val="001C1B1A"/>
    <w:rsid w:val="001C2CE6"/>
    <w:rsid w:val="001C50CA"/>
    <w:rsid w:val="001C7843"/>
    <w:rsid w:val="001D0FA2"/>
    <w:rsid w:val="001D41EF"/>
    <w:rsid w:val="001D71CA"/>
    <w:rsid w:val="001F453A"/>
    <w:rsid w:val="001F6AA4"/>
    <w:rsid w:val="001F76CF"/>
    <w:rsid w:val="00201D92"/>
    <w:rsid w:val="00203215"/>
    <w:rsid w:val="0021096E"/>
    <w:rsid w:val="002116A0"/>
    <w:rsid w:val="002166C0"/>
    <w:rsid w:val="0021723E"/>
    <w:rsid w:val="00217C38"/>
    <w:rsid w:val="0022103D"/>
    <w:rsid w:val="00221641"/>
    <w:rsid w:val="00223ED5"/>
    <w:rsid w:val="002341F5"/>
    <w:rsid w:val="00243599"/>
    <w:rsid w:val="00255132"/>
    <w:rsid w:val="00256B20"/>
    <w:rsid w:val="002604B6"/>
    <w:rsid w:val="00261FBD"/>
    <w:rsid w:val="00264A7F"/>
    <w:rsid w:val="002656BC"/>
    <w:rsid w:val="00272B96"/>
    <w:rsid w:val="00276A09"/>
    <w:rsid w:val="00277415"/>
    <w:rsid w:val="0028683C"/>
    <w:rsid w:val="00296B99"/>
    <w:rsid w:val="0029767D"/>
    <w:rsid w:val="002A1411"/>
    <w:rsid w:val="002A1A89"/>
    <w:rsid w:val="002A2E15"/>
    <w:rsid w:val="002A65A5"/>
    <w:rsid w:val="002B2A84"/>
    <w:rsid w:val="002B70FE"/>
    <w:rsid w:val="002C7DF7"/>
    <w:rsid w:val="002D2B7B"/>
    <w:rsid w:val="002D5441"/>
    <w:rsid w:val="002D6F19"/>
    <w:rsid w:val="002D79EF"/>
    <w:rsid w:val="002E464A"/>
    <w:rsid w:val="003007F7"/>
    <w:rsid w:val="00302861"/>
    <w:rsid w:val="003102C3"/>
    <w:rsid w:val="003110A6"/>
    <w:rsid w:val="003138F0"/>
    <w:rsid w:val="00317C5E"/>
    <w:rsid w:val="003210D5"/>
    <w:rsid w:val="003230A0"/>
    <w:rsid w:val="00324937"/>
    <w:rsid w:val="0033095B"/>
    <w:rsid w:val="00335ACC"/>
    <w:rsid w:val="00337B46"/>
    <w:rsid w:val="003432C8"/>
    <w:rsid w:val="00344778"/>
    <w:rsid w:val="00347222"/>
    <w:rsid w:val="003500E8"/>
    <w:rsid w:val="00351E52"/>
    <w:rsid w:val="00361CE6"/>
    <w:rsid w:val="00371A1A"/>
    <w:rsid w:val="00375A54"/>
    <w:rsid w:val="003856A3"/>
    <w:rsid w:val="003867FB"/>
    <w:rsid w:val="00387EBE"/>
    <w:rsid w:val="00395703"/>
    <w:rsid w:val="003974D4"/>
    <w:rsid w:val="003A0B7C"/>
    <w:rsid w:val="003A309A"/>
    <w:rsid w:val="003A5CA3"/>
    <w:rsid w:val="003A5D95"/>
    <w:rsid w:val="003A6E55"/>
    <w:rsid w:val="003B2209"/>
    <w:rsid w:val="003B4D17"/>
    <w:rsid w:val="003B542E"/>
    <w:rsid w:val="003C27EA"/>
    <w:rsid w:val="003C2DC8"/>
    <w:rsid w:val="003C3F39"/>
    <w:rsid w:val="003C6ED3"/>
    <w:rsid w:val="003D0AB1"/>
    <w:rsid w:val="003D4891"/>
    <w:rsid w:val="003D6FA5"/>
    <w:rsid w:val="003E198F"/>
    <w:rsid w:val="003E24E1"/>
    <w:rsid w:val="003E4769"/>
    <w:rsid w:val="003F5AF5"/>
    <w:rsid w:val="004137EC"/>
    <w:rsid w:val="0041559C"/>
    <w:rsid w:val="00416573"/>
    <w:rsid w:val="00422B0E"/>
    <w:rsid w:val="00427973"/>
    <w:rsid w:val="00427A5F"/>
    <w:rsid w:val="00434CA5"/>
    <w:rsid w:val="00436E13"/>
    <w:rsid w:val="0044048F"/>
    <w:rsid w:val="004420F3"/>
    <w:rsid w:val="004436C5"/>
    <w:rsid w:val="0044445D"/>
    <w:rsid w:val="0045420C"/>
    <w:rsid w:val="00456959"/>
    <w:rsid w:val="00456DB2"/>
    <w:rsid w:val="00456DE2"/>
    <w:rsid w:val="004577CF"/>
    <w:rsid w:val="004602D6"/>
    <w:rsid w:val="004604F0"/>
    <w:rsid w:val="0046095C"/>
    <w:rsid w:val="00463675"/>
    <w:rsid w:val="00466146"/>
    <w:rsid w:val="00467869"/>
    <w:rsid w:val="004727C2"/>
    <w:rsid w:val="00472C60"/>
    <w:rsid w:val="00473F68"/>
    <w:rsid w:val="0047404E"/>
    <w:rsid w:val="00477B8F"/>
    <w:rsid w:val="004830A3"/>
    <w:rsid w:val="00487158"/>
    <w:rsid w:val="0049129C"/>
    <w:rsid w:val="0049315E"/>
    <w:rsid w:val="0049341F"/>
    <w:rsid w:val="00493A7E"/>
    <w:rsid w:val="00493E63"/>
    <w:rsid w:val="004A0085"/>
    <w:rsid w:val="004A0545"/>
    <w:rsid w:val="004A0AB7"/>
    <w:rsid w:val="004A293F"/>
    <w:rsid w:val="004A31B6"/>
    <w:rsid w:val="004A6245"/>
    <w:rsid w:val="004A6DAF"/>
    <w:rsid w:val="004B60EC"/>
    <w:rsid w:val="004C125D"/>
    <w:rsid w:val="004C32B2"/>
    <w:rsid w:val="004C3501"/>
    <w:rsid w:val="004C382D"/>
    <w:rsid w:val="004C63D5"/>
    <w:rsid w:val="004C751F"/>
    <w:rsid w:val="004D23BE"/>
    <w:rsid w:val="004D4B95"/>
    <w:rsid w:val="004E58BC"/>
    <w:rsid w:val="004E592D"/>
    <w:rsid w:val="004E6E23"/>
    <w:rsid w:val="004E7F6A"/>
    <w:rsid w:val="004F20E3"/>
    <w:rsid w:val="004F4A64"/>
    <w:rsid w:val="004F624D"/>
    <w:rsid w:val="004F6575"/>
    <w:rsid w:val="004F6BDF"/>
    <w:rsid w:val="00501148"/>
    <w:rsid w:val="00502815"/>
    <w:rsid w:val="005030C2"/>
    <w:rsid w:val="00521666"/>
    <w:rsid w:val="00522061"/>
    <w:rsid w:val="00525E70"/>
    <w:rsid w:val="00525E84"/>
    <w:rsid w:val="00527778"/>
    <w:rsid w:val="00530AFF"/>
    <w:rsid w:val="00534AD3"/>
    <w:rsid w:val="00542A42"/>
    <w:rsid w:val="00544E28"/>
    <w:rsid w:val="00550A70"/>
    <w:rsid w:val="00553000"/>
    <w:rsid w:val="005538D7"/>
    <w:rsid w:val="00555B00"/>
    <w:rsid w:val="00562D81"/>
    <w:rsid w:val="00567BA0"/>
    <w:rsid w:val="00572535"/>
    <w:rsid w:val="00574CB5"/>
    <w:rsid w:val="005838AB"/>
    <w:rsid w:val="00584B08"/>
    <w:rsid w:val="00586194"/>
    <w:rsid w:val="00586749"/>
    <w:rsid w:val="00586A42"/>
    <w:rsid w:val="005909CA"/>
    <w:rsid w:val="00593693"/>
    <w:rsid w:val="00595479"/>
    <w:rsid w:val="00595688"/>
    <w:rsid w:val="005B1091"/>
    <w:rsid w:val="005B49ED"/>
    <w:rsid w:val="005C2444"/>
    <w:rsid w:val="005C38C8"/>
    <w:rsid w:val="005C3A20"/>
    <w:rsid w:val="005C577E"/>
    <w:rsid w:val="005C77BC"/>
    <w:rsid w:val="005C7B67"/>
    <w:rsid w:val="005D29CF"/>
    <w:rsid w:val="005D4DB0"/>
    <w:rsid w:val="005D6E90"/>
    <w:rsid w:val="005E340A"/>
    <w:rsid w:val="005E60BA"/>
    <w:rsid w:val="005E75C5"/>
    <w:rsid w:val="005F0468"/>
    <w:rsid w:val="005F1FCD"/>
    <w:rsid w:val="005F256A"/>
    <w:rsid w:val="005F7AF9"/>
    <w:rsid w:val="00600780"/>
    <w:rsid w:val="0060162F"/>
    <w:rsid w:val="00611C47"/>
    <w:rsid w:val="0061445B"/>
    <w:rsid w:val="00615406"/>
    <w:rsid w:val="00616EA6"/>
    <w:rsid w:val="00622AA9"/>
    <w:rsid w:val="00626128"/>
    <w:rsid w:val="006577BC"/>
    <w:rsid w:val="006637C4"/>
    <w:rsid w:val="006701C0"/>
    <w:rsid w:val="00670A25"/>
    <w:rsid w:val="006711FF"/>
    <w:rsid w:val="00673A3B"/>
    <w:rsid w:val="006759B9"/>
    <w:rsid w:val="006759EE"/>
    <w:rsid w:val="006807E5"/>
    <w:rsid w:val="00680AA9"/>
    <w:rsid w:val="006841A1"/>
    <w:rsid w:val="00692073"/>
    <w:rsid w:val="0069358A"/>
    <w:rsid w:val="00693898"/>
    <w:rsid w:val="00694B6B"/>
    <w:rsid w:val="00697BBA"/>
    <w:rsid w:val="006A35B1"/>
    <w:rsid w:val="006A38BC"/>
    <w:rsid w:val="006A63E1"/>
    <w:rsid w:val="006B0093"/>
    <w:rsid w:val="006B0EE3"/>
    <w:rsid w:val="006B389A"/>
    <w:rsid w:val="006B63CA"/>
    <w:rsid w:val="006C06D7"/>
    <w:rsid w:val="006C5B43"/>
    <w:rsid w:val="006C7038"/>
    <w:rsid w:val="006C78AA"/>
    <w:rsid w:val="006D0D25"/>
    <w:rsid w:val="006D3A72"/>
    <w:rsid w:val="006D7196"/>
    <w:rsid w:val="006E0E3D"/>
    <w:rsid w:val="006E171C"/>
    <w:rsid w:val="006E17FC"/>
    <w:rsid w:val="006E2829"/>
    <w:rsid w:val="006E2D9F"/>
    <w:rsid w:val="006F1B00"/>
    <w:rsid w:val="006F4C2C"/>
    <w:rsid w:val="00707EE5"/>
    <w:rsid w:val="00712410"/>
    <w:rsid w:val="007136B0"/>
    <w:rsid w:val="00713702"/>
    <w:rsid w:val="00713C1C"/>
    <w:rsid w:val="00717D76"/>
    <w:rsid w:val="00720F7D"/>
    <w:rsid w:val="00726FC3"/>
    <w:rsid w:val="00732C20"/>
    <w:rsid w:val="00734459"/>
    <w:rsid w:val="00741C17"/>
    <w:rsid w:val="0074309D"/>
    <w:rsid w:val="00745A2D"/>
    <w:rsid w:val="00745F23"/>
    <w:rsid w:val="00752AD3"/>
    <w:rsid w:val="007540C7"/>
    <w:rsid w:val="00755E2F"/>
    <w:rsid w:val="00756453"/>
    <w:rsid w:val="0076333F"/>
    <w:rsid w:val="00765BE3"/>
    <w:rsid w:val="00771A40"/>
    <w:rsid w:val="0078011B"/>
    <w:rsid w:val="00782601"/>
    <w:rsid w:val="007837DF"/>
    <w:rsid w:val="00784767"/>
    <w:rsid w:val="00787651"/>
    <w:rsid w:val="00790F6C"/>
    <w:rsid w:val="007925A7"/>
    <w:rsid w:val="00792905"/>
    <w:rsid w:val="0079367A"/>
    <w:rsid w:val="007A03FD"/>
    <w:rsid w:val="007A1FE0"/>
    <w:rsid w:val="007A564D"/>
    <w:rsid w:val="007B0A9F"/>
    <w:rsid w:val="007B1E4C"/>
    <w:rsid w:val="007B54C2"/>
    <w:rsid w:val="007B6614"/>
    <w:rsid w:val="007B77ED"/>
    <w:rsid w:val="007C6853"/>
    <w:rsid w:val="007D15AC"/>
    <w:rsid w:val="007E2572"/>
    <w:rsid w:val="007E2F26"/>
    <w:rsid w:val="007E37DA"/>
    <w:rsid w:val="007E4CB3"/>
    <w:rsid w:val="007E6724"/>
    <w:rsid w:val="007E7500"/>
    <w:rsid w:val="007F54C1"/>
    <w:rsid w:val="007F6C8A"/>
    <w:rsid w:val="007F71BF"/>
    <w:rsid w:val="008120E3"/>
    <w:rsid w:val="00812FA3"/>
    <w:rsid w:val="00816732"/>
    <w:rsid w:val="00817A7E"/>
    <w:rsid w:val="00817D05"/>
    <w:rsid w:val="00822947"/>
    <w:rsid w:val="0082307C"/>
    <w:rsid w:val="00827222"/>
    <w:rsid w:val="0083032E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510A7"/>
    <w:rsid w:val="0085215B"/>
    <w:rsid w:val="00852F46"/>
    <w:rsid w:val="00854847"/>
    <w:rsid w:val="0085630E"/>
    <w:rsid w:val="00857D06"/>
    <w:rsid w:val="00861186"/>
    <w:rsid w:val="00865847"/>
    <w:rsid w:val="0086711C"/>
    <w:rsid w:val="008713B2"/>
    <w:rsid w:val="0087160B"/>
    <w:rsid w:val="00874EEF"/>
    <w:rsid w:val="00877511"/>
    <w:rsid w:val="00884D54"/>
    <w:rsid w:val="00892A7F"/>
    <w:rsid w:val="0089394C"/>
    <w:rsid w:val="00893EF4"/>
    <w:rsid w:val="00895E01"/>
    <w:rsid w:val="008A444F"/>
    <w:rsid w:val="008B2BBD"/>
    <w:rsid w:val="008B6BC0"/>
    <w:rsid w:val="008C082E"/>
    <w:rsid w:val="008C1134"/>
    <w:rsid w:val="008C2107"/>
    <w:rsid w:val="008C4B63"/>
    <w:rsid w:val="008D0091"/>
    <w:rsid w:val="008D2A92"/>
    <w:rsid w:val="008D3808"/>
    <w:rsid w:val="008D3A69"/>
    <w:rsid w:val="008D6007"/>
    <w:rsid w:val="008D6686"/>
    <w:rsid w:val="008E0341"/>
    <w:rsid w:val="008E5D24"/>
    <w:rsid w:val="008F0285"/>
    <w:rsid w:val="008F7DD5"/>
    <w:rsid w:val="009011DE"/>
    <w:rsid w:val="00902651"/>
    <w:rsid w:val="00906004"/>
    <w:rsid w:val="009061F5"/>
    <w:rsid w:val="00912CD3"/>
    <w:rsid w:val="009216DF"/>
    <w:rsid w:val="00923E7C"/>
    <w:rsid w:val="009259E9"/>
    <w:rsid w:val="00931CD0"/>
    <w:rsid w:val="009368D2"/>
    <w:rsid w:val="00943775"/>
    <w:rsid w:val="00944CC6"/>
    <w:rsid w:val="00950E70"/>
    <w:rsid w:val="009552DE"/>
    <w:rsid w:val="0095622F"/>
    <w:rsid w:val="00961000"/>
    <w:rsid w:val="00961B8C"/>
    <w:rsid w:val="00963043"/>
    <w:rsid w:val="009720CD"/>
    <w:rsid w:val="00975949"/>
    <w:rsid w:val="00980E2B"/>
    <w:rsid w:val="009905E9"/>
    <w:rsid w:val="0099203B"/>
    <w:rsid w:val="00993D87"/>
    <w:rsid w:val="00994B43"/>
    <w:rsid w:val="00995F97"/>
    <w:rsid w:val="00996133"/>
    <w:rsid w:val="00996DAA"/>
    <w:rsid w:val="00997402"/>
    <w:rsid w:val="009A23BD"/>
    <w:rsid w:val="009A5FD0"/>
    <w:rsid w:val="009A6686"/>
    <w:rsid w:val="009A7AD5"/>
    <w:rsid w:val="009B0812"/>
    <w:rsid w:val="009B265F"/>
    <w:rsid w:val="009B349E"/>
    <w:rsid w:val="009B4954"/>
    <w:rsid w:val="009B776B"/>
    <w:rsid w:val="009C3289"/>
    <w:rsid w:val="009D485E"/>
    <w:rsid w:val="009D4F3B"/>
    <w:rsid w:val="009E5C6F"/>
    <w:rsid w:val="009E5FDD"/>
    <w:rsid w:val="009E662F"/>
    <w:rsid w:val="009F46F1"/>
    <w:rsid w:val="009F76A3"/>
    <w:rsid w:val="00A01135"/>
    <w:rsid w:val="00A07FCE"/>
    <w:rsid w:val="00A13E78"/>
    <w:rsid w:val="00A14377"/>
    <w:rsid w:val="00A15CD7"/>
    <w:rsid w:val="00A34563"/>
    <w:rsid w:val="00A40AC2"/>
    <w:rsid w:val="00A441B5"/>
    <w:rsid w:val="00A449A9"/>
    <w:rsid w:val="00A45FDD"/>
    <w:rsid w:val="00A46060"/>
    <w:rsid w:val="00A51842"/>
    <w:rsid w:val="00A5740F"/>
    <w:rsid w:val="00A650B7"/>
    <w:rsid w:val="00A658FE"/>
    <w:rsid w:val="00A74F74"/>
    <w:rsid w:val="00A80196"/>
    <w:rsid w:val="00A83068"/>
    <w:rsid w:val="00A903C5"/>
    <w:rsid w:val="00A9069E"/>
    <w:rsid w:val="00A90E27"/>
    <w:rsid w:val="00A91384"/>
    <w:rsid w:val="00A95801"/>
    <w:rsid w:val="00AA0698"/>
    <w:rsid w:val="00AA7055"/>
    <w:rsid w:val="00AB00A3"/>
    <w:rsid w:val="00AB4CC7"/>
    <w:rsid w:val="00AC3CA6"/>
    <w:rsid w:val="00AC6962"/>
    <w:rsid w:val="00AD0C50"/>
    <w:rsid w:val="00AD36B8"/>
    <w:rsid w:val="00AE0028"/>
    <w:rsid w:val="00AE1BD2"/>
    <w:rsid w:val="00AE4A42"/>
    <w:rsid w:val="00AF11FC"/>
    <w:rsid w:val="00AF53F6"/>
    <w:rsid w:val="00AF58BE"/>
    <w:rsid w:val="00AF5B90"/>
    <w:rsid w:val="00AF5D18"/>
    <w:rsid w:val="00AF6C6A"/>
    <w:rsid w:val="00B113A1"/>
    <w:rsid w:val="00B13A92"/>
    <w:rsid w:val="00B1535A"/>
    <w:rsid w:val="00B2346C"/>
    <w:rsid w:val="00B243BB"/>
    <w:rsid w:val="00B31FE9"/>
    <w:rsid w:val="00B32F19"/>
    <w:rsid w:val="00B41991"/>
    <w:rsid w:val="00B44CA8"/>
    <w:rsid w:val="00B47889"/>
    <w:rsid w:val="00B508D1"/>
    <w:rsid w:val="00B51156"/>
    <w:rsid w:val="00B60661"/>
    <w:rsid w:val="00B61B48"/>
    <w:rsid w:val="00B62027"/>
    <w:rsid w:val="00B63FFB"/>
    <w:rsid w:val="00B653A9"/>
    <w:rsid w:val="00B720CB"/>
    <w:rsid w:val="00B76927"/>
    <w:rsid w:val="00B771A4"/>
    <w:rsid w:val="00B77E6B"/>
    <w:rsid w:val="00B81AA1"/>
    <w:rsid w:val="00B81AB4"/>
    <w:rsid w:val="00B81F53"/>
    <w:rsid w:val="00B83DEC"/>
    <w:rsid w:val="00B876C4"/>
    <w:rsid w:val="00B928C1"/>
    <w:rsid w:val="00BB77FB"/>
    <w:rsid w:val="00BC17E7"/>
    <w:rsid w:val="00BC78F8"/>
    <w:rsid w:val="00BD191B"/>
    <w:rsid w:val="00BD7CAA"/>
    <w:rsid w:val="00BE11D3"/>
    <w:rsid w:val="00BE1DD6"/>
    <w:rsid w:val="00BE4043"/>
    <w:rsid w:val="00BF0702"/>
    <w:rsid w:val="00BF26D4"/>
    <w:rsid w:val="00BF5985"/>
    <w:rsid w:val="00BF7A6F"/>
    <w:rsid w:val="00BF7D07"/>
    <w:rsid w:val="00C02234"/>
    <w:rsid w:val="00C02E51"/>
    <w:rsid w:val="00C047F4"/>
    <w:rsid w:val="00C17F91"/>
    <w:rsid w:val="00C237AD"/>
    <w:rsid w:val="00C23E24"/>
    <w:rsid w:val="00C25B1D"/>
    <w:rsid w:val="00C33343"/>
    <w:rsid w:val="00C35992"/>
    <w:rsid w:val="00C367D6"/>
    <w:rsid w:val="00C36F77"/>
    <w:rsid w:val="00C3710F"/>
    <w:rsid w:val="00C4081E"/>
    <w:rsid w:val="00C433B8"/>
    <w:rsid w:val="00C44FFC"/>
    <w:rsid w:val="00C47105"/>
    <w:rsid w:val="00C52049"/>
    <w:rsid w:val="00C55D6B"/>
    <w:rsid w:val="00C574F6"/>
    <w:rsid w:val="00C57506"/>
    <w:rsid w:val="00C57819"/>
    <w:rsid w:val="00C63083"/>
    <w:rsid w:val="00C8091A"/>
    <w:rsid w:val="00C831C8"/>
    <w:rsid w:val="00C9202D"/>
    <w:rsid w:val="00C92A27"/>
    <w:rsid w:val="00C92F5D"/>
    <w:rsid w:val="00C943E7"/>
    <w:rsid w:val="00C9516A"/>
    <w:rsid w:val="00C96C95"/>
    <w:rsid w:val="00CA306E"/>
    <w:rsid w:val="00CA615E"/>
    <w:rsid w:val="00CA6FCD"/>
    <w:rsid w:val="00CB2065"/>
    <w:rsid w:val="00CB26D6"/>
    <w:rsid w:val="00CB2BE3"/>
    <w:rsid w:val="00CB3860"/>
    <w:rsid w:val="00CB3B99"/>
    <w:rsid w:val="00CB6CB8"/>
    <w:rsid w:val="00CE5F4B"/>
    <w:rsid w:val="00CE601A"/>
    <w:rsid w:val="00CE60AD"/>
    <w:rsid w:val="00CE6EC3"/>
    <w:rsid w:val="00CE7E67"/>
    <w:rsid w:val="00CF3053"/>
    <w:rsid w:val="00CF40EB"/>
    <w:rsid w:val="00CF7E07"/>
    <w:rsid w:val="00D0056B"/>
    <w:rsid w:val="00D01E72"/>
    <w:rsid w:val="00D03F4E"/>
    <w:rsid w:val="00D04F91"/>
    <w:rsid w:val="00D05336"/>
    <w:rsid w:val="00D054DE"/>
    <w:rsid w:val="00D13417"/>
    <w:rsid w:val="00D13E9A"/>
    <w:rsid w:val="00D14C7D"/>
    <w:rsid w:val="00D201D6"/>
    <w:rsid w:val="00D22866"/>
    <w:rsid w:val="00D22F13"/>
    <w:rsid w:val="00D27603"/>
    <w:rsid w:val="00D31B34"/>
    <w:rsid w:val="00D334F4"/>
    <w:rsid w:val="00D365C6"/>
    <w:rsid w:val="00D4108B"/>
    <w:rsid w:val="00D42EB2"/>
    <w:rsid w:val="00D434B6"/>
    <w:rsid w:val="00D5113A"/>
    <w:rsid w:val="00D51EF6"/>
    <w:rsid w:val="00D5212A"/>
    <w:rsid w:val="00D5306E"/>
    <w:rsid w:val="00D56543"/>
    <w:rsid w:val="00D56DC5"/>
    <w:rsid w:val="00D60729"/>
    <w:rsid w:val="00D60F8D"/>
    <w:rsid w:val="00D71CAE"/>
    <w:rsid w:val="00D8016F"/>
    <w:rsid w:val="00D812DC"/>
    <w:rsid w:val="00D838C4"/>
    <w:rsid w:val="00D861B6"/>
    <w:rsid w:val="00D9572F"/>
    <w:rsid w:val="00D97F64"/>
    <w:rsid w:val="00DA0D2C"/>
    <w:rsid w:val="00DA61BB"/>
    <w:rsid w:val="00DA75CA"/>
    <w:rsid w:val="00DB5CE6"/>
    <w:rsid w:val="00DB666E"/>
    <w:rsid w:val="00DC180A"/>
    <w:rsid w:val="00DC6647"/>
    <w:rsid w:val="00DD3F7B"/>
    <w:rsid w:val="00DD6BC6"/>
    <w:rsid w:val="00DD788E"/>
    <w:rsid w:val="00DE1355"/>
    <w:rsid w:val="00DE24B5"/>
    <w:rsid w:val="00DE2611"/>
    <w:rsid w:val="00DF3D15"/>
    <w:rsid w:val="00DF69E2"/>
    <w:rsid w:val="00DF6CA4"/>
    <w:rsid w:val="00E0163C"/>
    <w:rsid w:val="00E035EF"/>
    <w:rsid w:val="00E03A2F"/>
    <w:rsid w:val="00E03D08"/>
    <w:rsid w:val="00E04372"/>
    <w:rsid w:val="00E0712F"/>
    <w:rsid w:val="00E10CA4"/>
    <w:rsid w:val="00E15370"/>
    <w:rsid w:val="00E16AA5"/>
    <w:rsid w:val="00E234A1"/>
    <w:rsid w:val="00E240F5"/>
    <w:rsid w:val="00E25506"/>
    <w:rsid w:val="00E2555B"/>
    <w:rsid w:val="00E30915"/>
    <w:rsid w:val="00E43B04"/>
    <w:rsid w:val="00E47553"/>
    <w:rsid w:val="00E51AFB"/>
    <w:rsid w:val="00E53B08"/>
    <w:rsid w:val="00E54223"/>
    <w:rsid w:val="00E5734E"/>
    <w:rsid w:val="00E719B6"/>
    <w:rsid w:val="00E74294"/>
    <w:rsid w:val="00E772C8"/>
    <w:rsid w:val="00E80B69"/>
    <w:rsid w:val="00E81ACE"/>
    <w:rsid w:val="00E846AC"/>
    <w:rsid w:val="00E84BC5"/>
    <w:rsid w:val="00E85C23"/>
    <w:rsid w:val="00E86B87"/>
    <w:rsid w:val="00E86BC4"/>
    <w:rsid w:val="00E87510"/>
    <w:rsid w:val="00E9641A"/>
    <w:rsid w:val="00EA35C1"/>
    <w:rsid w:val="00EA6808"/>
    <w:rsid w:val="00EA7942"/>
    <w:rsid w:val="00EB5C65"/>
    <w:rsid w:val="00EB74E0"/>
    <w:rsid w:val="00EC13E9"/>
    <w:rsid w:val="00EC1D5F"/>
    <w:rsid w:val="00EC2B83"/>
    <w:rsid w:val="00EC5959"/>
    <w:rsid w:val="00EC6730"/>
    <w:rsid w:val="00ED46A2"/>
    <w:rsid w:val="00EE3074"/>
    <w:rsid w:val="00EE3127"/>
    <w:rsid w:val="00EE3D2D"/>
    <w:rsid w:val="00EE3F7E"/>
    <w:rsid w:val="00EE6892"/>
    <w:rsid w:val="00EE6951"/>
    <w:rsid w:val="00EF6D83"/>
    <w:rsid w:val="00F001F8"/>
    <w:rsid w:val="00F02A6A"/>
    <w:rsid w:val="00F0458E"/>
    <w:rsid w:val="00F07BCF"/>
    <w:rsid w:val="00F1297B"/>
    <w:rsid w:val="00F20113"/>
    <w:rsid w:val="00F248B2"/>
    <w:rsid w:val="00F36173"/>
    <w:rsid w:val="00F417B8"/>
    <w:rsid w:val="00F41CF4"/>
    <w:rsid w:val="00F451FF"/>
    <w:rsid w:val="00F46992"/>
    <w:rsid w:val="00F509FA"/>
    <w:rsid w:val="00F52D83"/>
    <w:rsid w:val="00F531F7"/>
    <w:rsid w:val="00F60A1A"/>
    <w:rsid w:val="00F61016"/>
    <w:rsid w:val="00F613C1"/>
    <w:rsid w:val="00F62570"/>
    <w:rsid w:val="00F66CEF"/>
    <w:rsid w:val="00F70A5D"/>
    <w:rsid w:val="00F71607"/>
    <w:rsid w:val="00F71E4B"/>
    <w:rsid w:val="00F72AB7"/>
    <w:rsid w:val="00F736CE"/>
    <w:rsid w:val="00F74D4F"/>
    <w:rsid w:val="00F863E2"/>
    <w:rsid w:val="00F910A1"/>
    <w:rsid w:val="00F933E7"/>
    <w:rsid w:val="00F944D9"/>
    <w:rsid w:val="00F949D4"/>
    <w:rsid w:val="00F95083"/>
    <w:rsid w:val="00F95B61"/>
    <w:rsid w:val="00F95D31"/>
    <w:rsid w:val="00F971F3"/>
    <w:rsid w:val="00FA0FAD"/>
    <w:rsid w:val="00FA343A"/>
    <w:rsid w:val="00FA469E"/>
    <w:rsid w:val="00FA59A8"/>
    <w:rsid w:val="00FB05EA"/>
    <w:rsid w:val="00FB154C"/>
    <w:rsid w:val="00FB4EA3"/>
    <w:rsid w:val="00FB5059"/>
    <w:rsid w:val="00FC1A49"/>
    <w:rsid w:val="00FC3E2E"/>
    <w:rsid w:val="00FC5B59"/>
    <w:rsid w:val="00FC70A3"/>
    <w:rsid w:val="00FC744B"/>
    <w:rsid w:val="00FC7A05"/>
    <w:rsid w:val="00FE212C"/>
    <w:rsid w:val="00FE4BD5"/>
    <w:rsid w:val="00FE630C"/>
    <w:rsid w:val="00FE665B"/>
    <w:rsid w:val="00FE6694"/>
    <w:rsid w:val="00FF20AC"/>
    <w:rsid w:val="00FF2B64"/>
    <w:rsid w:val="00FF4698"/>
    <w:rsid w:val="00FF509C"/>
    <w:rsid w:val="00FF6231"/>
    <w:rsid w:val="02777232"/>
    <w:rsid w:val="11E5888E"/>
    <w:rsid w:val="44A64C69"/>
    <w:rsid w:val="5C064C4D"/>
    <w:rsid w:val="631C9F20"/>
    <w:rsid w:val="7A858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76CB8"/>
  <w15:docId w15:val="{751598D0-51F5-4BC1-B31F-BFD11A7B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2E51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626128"/>
    <w:pPr>
      <w:keepNext/>
      <w:numPr>
        <w:numId w:val="26"/>
      </w:numPr>
      <w:spacing w:after="240"/>
      <w:ind w:right="284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rsid w:val="00F531F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531F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531F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531F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531F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531F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531F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531F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F531F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531F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F531F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531F7"/>
  </w:style>
  <w:style w:type="paragraph" w:customStyle="1" w:styleId="B1">
    <w:name w:val="B1"/>
    <w:basedOn w:val="Normal"/>
    <w:link w:val="B1Char"/>
    <w:qFormat/>
    <w:rsid w:val="00F531F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531F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531F7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F531F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531F7"/>
    <w:rPr>
      <w:sz w:val="16"/>
    </w:rPr>
  </w:style>
  <w:style w:type="paragraph" w:customStyle="1" w:styleId="DECISION">
    <w:name w:val="DECISION"/>
    <w:basedOn w:val="Normal"/>
    <w:rsid w:val="00F531F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531F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531F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531F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F531F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395703"/>
    <w:rPr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rsid w:val="00832F9F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BD191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lang w:val="en-GB" w:eastAsia="ja-JP"/>
    </w:rPr>
  </w:style>
  <w:style w:type="character" w:customStyle="1" w:styleId="B1Char">
    <w:name w:val="B1 Char"/>
    <w:link w:val="B1"/>
    <w:qFormat/>
    <w:rsid w:val="00BD191B"/>
    <w:rPr>
      <w:rFonts w:ascii="Arial" w:eastAsia="Times New Roman" w:hAnsi="Arial"/>
      <w:lang w:val="en-IN" w:eastAsia="en-US"/>
    </w:rPr>
  </w:style>
  <w:style w:type="character" w:customStyle="1" w:styleId="NOZchn">
    <w:name w:val="NO Zchn"/>
    <w:link w:val="NO"/>
    <w:rsid w:val="00BD191B"/>
    <w:rPr>
      <w:rFonts w:eastAsia="Malgun Gothic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E1DD6"/>
    <w:rPr>
      <w:rFonts w:eastAsia="Times New Roman"/>
      <w:lang w:val="en-IN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8683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8683C"/>
    <w:rPr>
      <w:rFonts w:ascii="SimSun" w:eastAsia="SimSun"/>
      <w:sz w:val="18"/>
      <w:szCs w:val="18"/>
      <w:lang w:val="en-IN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F52D83"/>
    <w:pPr>
      <w:ind w:left="1560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locked/>
    <w:rsid w:val="00F52D83"/>
    <w:rPr>
      <w:rFonts w:eastAsia="Times New Roman"/>
      <w:color w:val="FF0000"/>
      <w:lang w:val="en-GB" w:eastAsia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626128"/>
    <w:rPr>
      <w:rFonts w:ascii="Arial" w:eastAsia="Times New Roman" w:hAnsi="Arial"/>
      <w:b/>
      <w:sz w:val="28"/>
      <w:lang w:val="en-IN" w:eastAsia="en-US"/>
    </w:rPr>
  </w:style>
  <w:style w:type="character" w:customStyle="1" w:styleId="NOChar">
    <w:name w:val="NO Char"/>
    <w:rsid w:val="00595479"/>
    <w:rPr>
      <w:rFonts w:ascii="Times New Roman" w:hAnsi="Times New Roman"/>
      <w:lang w:val="x-none"/>
    </w:rPr>
  </w:style>
  <w:style w:type="character" w:customStyle="1" w:styleId="B1Char1">
    <w:name w:val="B1 Char1"/>
    <w:rsid w:val="00595479"/>
    <w:rPr>
      <w:rFonts w:ascii="Times New Roman" w:hAnsi="Times New Roman"/>
      <w:lang w:val="x-none"/>
    </w:rPr>
  </w:style>
  <w:style w:type="paragraph" w:customStyle="1" w:styleId="B2">
    <w:name w:val="B2"/>
    <w:basedOn w:val="Normal"/>
    <w:link w:val="B2Char"/>
    <w:rsid w:val="00595479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en-GB" w:eastAsia="ja-JP"/>
    </w:rPr>
  </w:style>
  <w:style w:type="paragraph" w:customStyle="1" w:styleId="B3">
    <w:name w:val="B3"/>
    <w:basedOn w:val="Normal"/>
    <w:link w:val="B3Char2"/>
    <w:qFormat/>
    <w:rsid w:val="00595479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val="en-GB" w:eastAsia="ja-JP"/>
    </w:rPr>
  </w:style>
  <w:style w:type="character" w:customStyle="1" w:styleId="EditorsNoteCharChar">
    <w:name w:val="Editor's Note Char Char"/>
    <w:rsid w:val="00595479"/>
    <w:rPr>
      <w:color w:val="FF0000"/>
      <w:lang w:val="en-GB" w:eastAsia="ja-JP"/>
    </w:rPr>
  </w:style>
  <w:style w:type="character" w:customStyle="1" w:styleId="B2Char">
    <w:name w:val="B2 Char"/>
    <w:link w:val="B2"/>
    <w:rsid w:val="00595479"/>
    <w:rPr>
      <w:rFonts w:eastAsia="Malgun Gothic"/>
      <w:color w:val="000000"/>
      <w:lang w:val="en-GB" w:eastAsia="ja-JP"/>
    </w:rPr>
  </w:style>
  <w:style w:type="character" w:customStyle="1" w:styleId="B3Char2">
    <w:name w:val="B3 Char2"/>
    <w:link w:val="B3"/>
    <w:qFormat/>
    <w:rsid w:val="00595479"/>
    <w:rPr>
      <w:rFonts w:eastAsia="Malgun Gothic"/>
      <w:color w:val="000000"/>
      <w:lang w:val="en-GB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B81F53"/>
    <w:rPr>
      <w:rFonts w:eastAsia="Times New Roman"/>
      <w:lang w:val="en-IN" w:eastAsia="en-US"/>
    </w:rPr>
  </w:style>
  <w:style w:type="character" w:customStyle="1" w:styleId="0MaintextChar">
    <w:name w:val="0 Main text Char"/>
    <w:link w:val="0Maintext"/>
    <w:qFormat/>
    <w:locked/>
    <w:rsid w:val="00A5740F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A5740F"/>
    <w:pPr>
      <w:jc w:val="both"/>
    </w:pPr>
    <w:rPr>
      <w:rFonts w:eastAsiaTheme="minorEastAsia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03BD4"/>
    <w:pPr>
      <w:numPr>
        <w:numId w:val="43"/>
      </w:numPr>
      <w:spacing w:before="60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5AIRPNAIUNRU-2028481721-6160</_dlc_DocId>
    <_dlc_DocIdUrl xmlns="71c5aaf6-e6ce-465b-b873-5148d2a4c105">
      <Url>https://nokia.sharepoint.com/sites/c5g/e2earch/_layouts/15/DocIdRedir.aspx?ID=5AIRPNAIUNRU-2028481721-6160</Url>
      <Description>5AIRPNAIUNRU-2028481721-6160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CC645E27-AACC-4280-A333-9789B13D29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89031D-5A27-48CF-AF7C-322F9CC5477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BB2E438-BA67-4F0E-B52C-F1C51BC35D7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8A92D3F-C59F-43AC-AF70-16779D286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1115</TotalTime>
  <Pages>2</Pages>
  <Words>1241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Fang-Chen Cheng</dc:creator>
  <cp:lastModifiedBy>Fang-Chen Cheng</cp:lastModifiedBy>
  <cp:revision>23</cp:revision>
  <cp:lastPrinted>2002-04-22T23:10:00Z</cp:lastPrinted>
  <dcterms:created xsi:type="dcterms:W3CDTF">2023-02-17T06:47:00Z</dcterms:created>
  <dcterms:modified xsi:type="dcterms:W3CDTF">2023-05-12T03:19:00Z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(3)fMRqs1S/oNquDbj/Ewb9TcXxsQc0u+nbacZHY6nBHFIaZB6BIw8TGHyCrDtRq96zxua8HsHH
f8aWj5cs7SHCIgKTRCyhJUeoxkJ3R3vra0xgYpiRNkft/KhWsFWyIUzp5COOcSWOBnUvNOHB
twiYBmXh9i8W73c2Km6P9M+vfmeHSYFA83f3jasMo8pevSWt0CY901TVcsgJDA+ojCUBvnxz
c7rkrN+NsGJOZ5pu9X</vt:lpwstr>
  </property>
  <property fmtid="{D5CDD505-2E9C-101B-9397-08002B2CF9AE}" pid="3" name="_2015_ms_pID_7253431">
    <vt:lpwstr>WWdy+5TNmmUO2J6o0B1OxljctS2aNuh4qUOZOjVCQiPxaXt2xKVaCa
xTO22kfz6wfFVkxTWNoLeCbqbIt2dI6G+kA2hstSL+ULUADUoAs8XiI5THE2Ix1TrPJiKcCK
VLpd/uaZgoOsT+wUpJjhZ1HBP/U6jFsKrTUtlFgaG01L6m4Z2t0749N/i0ktn5Pv5g3UOueO
d4jH9wl4iSj5cKqAqICmiZN/GwFeVwh5vInY</vt:lpwstr>
  </property>
  <property fmtid="{D5CDD505-2E9C-101B-9397-08002B2CF9AE}" pid="4" name="_2015_ms_pID_7253432">
    <vt:lpwstr>Ww==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9388de0a-2802-4f3b-8912-f60aad64ff93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1665366066</vt:lpwstr>
  </property>
</Properties>
</file>